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D24" w:rsidRPr="00657009" w:rsidRDefault="004D0D24" w:rsidP="004D0D24">
      <w:pPr>
        <w:spacing w:after="0" w:line="240" w:lineRule="auto"/>
        <w:jc w:val="center"/>
        <w:rPr>
          <w:rFonts w:ascii="Times New Roman" w:hAnsi="Times New Roman"/>
          <w:sz w:val="24"/>
          <w:szCs w:val="24"/>
        </w:rPr>
      </w:pPr>
    </w:p>
    <w:p w:rsidR="004D0D24" w:rsidRPr="00657009" w:rsidRDefault="004D0D24" w:rsidP="004D0D24">
      <w:pPr>
        <w:spacing w:after="0" w:line="240" w:lineRule="auto"/>
        <w:jc w:val="center"/>
        <w:rPr>
          <w:rFonts w:ascii="Times New Roman" w:hAnsi="Times New Roman"/>
          <w:sz w:val="24"/>
          <w:szCs w:val="24"/>
        </w:rPr>
      </w:pPr>
    </w:p>
    <w:p w:rsidR="004D0D24" w:rsidRPr="00657009" w:rsidRDefault="004D0D24" w:rsidP="004D0D24">
      <w:pPr>
        <w:spacing w:after="0" w:line="240" w:lineRule="auto"/>
        <w:jc w:val="center"/>
        <w:rPr>
          <w:rFonts w:ascii="Times New Roman" w:hAnsi="Times New Roman"/>
          <w:sz w:val="24"/>
          <w:szCs w:val="24"/>
        </w:rPr>
      </w:pPr>
    </w:p>
    <w:p w:rsidR="004D0D24" w:rsidRPr="00140227" w:rsidRDefault="00EF43AE" w:rsidP="004D0D24">
      <w:pPr>
        <w:spacing w:after="0" w:line="240" w:lineRule="auto"/>
        <w:jc w:val="center"/>
        <w:rPr>
          <w:rFonts w:cs="Calibri"/>
          <w:b/>
        </w:rPr>
      </w:pPr>
      <w:hyperlink r:id="rId7" w:history="1">
        <w:r w:rsidR="004D0D24" w:rsidRPr="00140227">
          <w:rPr>
            <w:rStyle w:val="Hipervnculo"/>
            <w:rFonts w:cs="Calibri"/>
            <w:b/>
          </w:rPr>
          <w:t>NOTAS DE GESTIÓN ADMINISTRATIVA</w:t>
        </w:r>
      </w:hyperlink>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Default="004D0D24" w:rsidP="004D0D24">
      <w:pPr>
        <w:numPr>
          <w:ilvl w:val="0"/>
          <w:numId w:val="2"/>
        </w:numPr>
        <w:spacing w:after="0" w:line="240" w:lineRule="auto"/>
        <w:jc w:val="both"/>
        <w:rPr>
          <w:rFonts w:cs="Calibri"/>
          <w:b/>
        </w:rPr>
      </w:pPr>
      <w:r w:rsidRPr="00140227">
        <w:rPr>
          <w:rFonts w:cs="Calibri"/>
          <w:b/>
        </w:rPr>
        <w:t>Introducción.</w:t>
      </w:r>
    </w:p>
    <w:p w:rsidR="009B19E0" w:rsidRPr="009B19E0" w:rsidRDefault="009B19E0" w:rsidP="009B19E0">
      <w:pPr>
        <w:spacing w:after="0" w:line="240" w:lineRule="auto"/>
        <w:ind w:left="720"/>
        <w:jc w:val="both"/>
        <w:rPr>
          <w:rFonts w:cs="Calibri"/>
          <w:b/>
        </w:rPr>
      </w:pPr>
      <w:bookmarkStart w:id="0" w:name="_GoBack"/>
      <w:bookmarkEnd w:id="0"/>
    </w:p>
    <w:p w:rsidR="004D0D24" w:rsidRPr="00140227" w:rsidRDefault="004D0D24" w:rsidP="004D0D24">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rsidR="004D0D24" w:rsidRPr="00140227" w:rsidRDefault="004D0D24" w:rsidP="004D0D24">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a su cargo llevar a los ciudadanos la prestación de servicios públicos  como son llevar a cabo  las obras públicas de infraestructura más apremiantes para sus habitantes,  el alumbrado público, la recolección de basura, brindar el servicio de agua potable, etc., es por eso que la administración del municipio emite información financiera de todos los recursos que recibe, así como de la aplicación de los mismos.</w:t>
      </w:r>
    </w:p>
    <w:p w:rsidR="004D0D24" w:rsidRPr="00140227" w:rsidRDefault="004D0D24" w:rsidP="004D0D24">
      <w:pPr>
        <w:spacing w:after="0" w:line="240" w:lineRule="auto"/>
        <w:jc w:val="both"/>
        <w:rPr>
          <w:rFonts w:cs="Calibri"/>
        </w:rPr>
      </w:pPr>
      <w:r w:rsidRPr="00140227">
        <w:rPr>
          <w:rFonts w:cs="Calibri"/>
        </w:rPr>
        <w:t xml:space="preserve"> </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2"/>
        </w:numPr>
        <w:spacing w:after="0" w:line="240" w:lineRule="auto"/>
        <w:jc w:val="both"/>
        <w:rPr>
          <w:rFonts w:cs="Calibri"/>
          <w:b/>
        </w:rPr>
      </w:pPr>
      <w:r w:rsidRPr="00140227">
        <w:rPr>
          <w:rFonts w:cs="Calibri"/>
          <w:b/>
        </w:rPr>
        <w:t>Entorno Económico y Financiero.</w:t>
      </w:r>
    </w:p>
    <w:p w:rsidR="004D0D24" w:rsidRPr="00140227" w:rsidRDefault="004D0D24" w:rsidP="004D0D24">
      <w:pPr>
        <w:spacing w:after="0" w:line="240" w:lineRule="auto"/>
        <w:jc w:val="both"/>
        <w:rPr>
          <w:rFonts w:cs="Calibri"/>
          <w:b/>
        </w:rPr>
      </w:pPr>
    </w:p>
    <w:p w:rsidR="004D0D24" w:rsidRPr="00140227" w:rsidRDefault="004D0D24" w:rsidP="004D0D24">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rsidR="004D0D24" w:rsidRPr="00140227" w:rsidRDefault="004D0D24" w:rsidP="004D0D24">
      <w:pPr>
        <w:spacing w:after="0"/>
        <w:jc w:val="both"/>
        <w:rPr>
          <w:rFonts w:cs="Arial"/>
        </w:rPr>
      </w:pPr>
      <w:r w:rsidRPr="00140227">
        <w:rPr>
          <w:rFonts w:cs="Arial"/>
        </w:rPr>
        <w:t xml:space="preserve"> </w:t>
      </w:r>
    </w:p>
    <w:p w:rsidR="004D0D24" w:rsidRPr="00140227" w:rsidRDefault="004D0D24" w:rsidP="004D0D24">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rsidR="004D0D24" w:rsidRPr="00140227" w:rsidRDefault="004D0D24" w:rsidP="004D0D24">
      <w:pPr>
        <w:spacing w:after="0" w:line="240" w:lineRule="auto"/>
        <w:jc w:val="both"/>
        <w:rPr>
          <w:rFonts w:cs="Calibri"/>
          <w:b/>
        </w:rPr>
      </w:pPr>
    </w:p>
    <w:p w:rsidR="004D0D24" w:rsidRPr="00140227" w:rsidRDefault="004D0D24" w:rsidP="004D0D24">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El municipio cuenta con 70,189 habitantes, según el último censo del INEGI, y para llevar a cabo el trabajo de la administración pública, se depende principalmente de las aportaciones y participaciones que se reciben de la Federación y del Estado, ya que el impuesto local más importante es el Impuesto Inmobiliario, sin embargo sólo representa el 7% de la recaudación total.</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3. Autorización e Historia.</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3"/>
        </w:numPr>
        <w:spacing w:after="0" w:line="240" w:lineRule="auto"/>
        <w:jc w:val="both"/>
        <w:rPr>
          <w:rFonts w:cs="Calibri"/>
        </w:rPr>
      </w:pPr>
      <w:r w:rsidRPr="00140227">
        <w:rPr>
          <w:rFonts w:cs="Calibri"/>
        </w:rPr>
        <w:t>Fecha de creación del ente.</w:t>
      </w:r>
    </w:p>
    <w:p w:rsidR="004D0D24" w:rsidRPr="00140227" w:rsidRDefault="004D0D24" w:rsidP="004D0D24">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3"/>
        </w:numPr>
        <w:spacing w:after="0" w:line="240" w:lineRule="auto"/>
        <w:jc w:val="both"/>
        <w:rPr>
          <w:rFonts w:cs="Calibri"/>
        </w:rPr>
      </w:pPr>
      <w:r w:rsidRPr="00140227">
        <w:rPr>
          <w:rFonts w:cs="Calibri"/>
        </w:rPr>
        <w:t>Estructura orgánica</w:t>
      </w:r>
    </w:p>
    <w:p w:rsidR="004D0D24" w:rsidRPr="00140227" w:rsidRDefault="004D0D24" w:rsidP="004D0D24">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rsidR="004D0D24" w:rsidRPr="00140227" w:rsidRDefault="004D0D24" w:rsidP="004D0D24">
      <w:pPr>
        <w:spacing w:after="0" w:line="240" w:lineRule="auto"/>
        <w:ind w:left="720"/>
        <w:jc w:val="both"/>
        <w:rPr>
          <w:rFonts w:cs="Calibri"/>
        </w:rPr>
      </w:pPr>
    </w:p>
    <w:p w:rsidR="004D0D24" w:rsidRPr="00140227" w:rsidRDefault="004D0D24" w:rsidP="004D0D24">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p>
    <w:p w:rsidR="004D0D24" w:rsidRPr="00140227" w:rsidRDefault="004D0D24" w:rsidP="004D0D24">
      <w:pPr>
        <w:spacing w:after="0" w:line="240" w:lineRule="auto"/>
        <w:ind w:left="720"/>
        <w:jc w:val="both"/>
        <w:rPr>
          <w:rFonts w:cs="Calibri"/>
        </w:rPr>
      </w:pPr>
    </w:p>
    <w:p w:rsidR="004D0D24" w:rsidRPr="00140227" w:rsidRDefault="004D0D24" w:rsidP="004D0D24">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4. Organización y Objeto Social.</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Objeto social.</w:t>
      </w:r>
    </w:p>
    <w:p w:rsidR="004D0D24" w:rsidRPr="00140227" w:rsidRDefault="004D0D24" w:rsidP="004D0D24">
      <w:pPr>
        <w:spacing w:after="0" w:line="240" w:lineRule="auto"/>
        <w:ind w:left="720"/>
        <w:jc w:val="both"/>
        <w:rPr>
          <w:rFonts w:cs="Calibri"/>
        </w:rPr>
      </w:pPr>
      <w:r w:rsidRPr="00140227">
        <w:rPr>
          <w:rFonts w:cs="Calibri"/>
        </w:rPr>
        <w:t>De acuerdo con lo que señala la Constitución Política de los Estados Unidos Mexicanos, el Municipio tiene a su cargo brindar a  los ciudadanos, los servicios públicos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Principal actividad.</w:t>
      </w:r>
    </w:p>
    <w:p w:rsidR="004D0D24" w:rsidRPr="00140227" w:rsidRDefault="004D0D24" w:rsidP="004D0D24">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Ejercicio fiscal.</w:t>
      </w:r>
    </w:p>
    <w:p w:rsidR="004D0D24" w:rsidRPr="00140227" w:rsidRDefault="004D0D24" w:rsidP="004D0D24">
      <w:pPr>
        <w:spacing w:after="0" w:line="240" w:lineRule="auto"/>
        <w:ind w:left="720"/>
        <w:jc w:val="both"/>
        <w:rPr>
          <w:rFonts w:cs="Calibri"/>
        </w:rPr>
      </w:pPr>
      <w:r w:rsidRPr="00140227">
        <w:rPr>
          <w:rFonts w:cs="Calibri"/>
        </w:rPr>
        <w:t>Enero a diciembre de 201</w:t>
      </w:r>
      <w:r w:rsidR="005D63D2">
        <w:rPr>
          <w:rFonts w:cs="Calibri"/>
        </w:rPr>
        <w:t>6</w:t>
      </w:r>
      <w:r w:rsidRPr="00140227">
        <w:rPr>
          <w:rFonts w:cs="Calibri"/>
        </w:rPr>
        <w:t xml:space="preserve">. </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lastRenderedPageBreak/>
        <w:t xml:space="preserve">Régimen jurídico. </w:t>
      </w:r>
    </w:p>
    <w:p w:rsidR="004D0D24" w:rsidRPr="00140227" w:rsidRDefault="004D0D24" w:rsidP="004D0D24">
      <w:pPr>
        <w:spacing w:after="0" w:line="240" w:lineRule="auto"/>
        <w:ind w:left="720"/>
        <w:jc w:val="both"/>
        <w:rPr>
          <w:rFonts w:cs="Calibri"/>
        </w:rPr>
      </w:pPr>
      <w:r w:rsidRPr="00140227">
        <w:rPr>
          <w:rFonts w:cs="Calibri"/>
        </w:rPr>
        <w:t>Estamos registrados  ante la S.H.C.P., bajo el régimen de: Personas Morales con fines no lucrativos.</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 xml:space="preserve">Consideraciones fiscales del ente: </w:t>
      </w:r>
    </w:p>
    <w:p w:rsidR="004D0D24" w:rsidRPr="00140227" w:rsidRDefault="004D0D24" w:rsidP="004D0D24">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rsidR="004D0D24" w:rsidRPr="00140227" w:rsidRDefault="004D0D24" w:rsidP="004D0D24">
      <w:pPr>
        <w:numPr>
          <w:ilvl w:val="0"/>
          <w:numId w:val="5"/>
        </w:numPr>
        <w:spacing w:after="0" w:line="240" w:lineRule="auto"/>
        <w:jc w:val="both"/>
        <w:rPr>
          <w:rFonts w:cs="Calibri"/>
        </w:rPr>
      </w:pPr>
      <w:r w:rsidRPr="00140227">
        <w:rPr>
          <w:rFonts w:cs="Calibri"/>
        </w:rPr>
        <w:t>Retenedor del ISR del capítulo de sueldos, salarios y asimilados.</w:t>
      </w:r>
    </w:p>
    <w:p w:rsidR="004D0D24" w:rsidRPr="00140227" w:rsidRDefault="004D0D24" w:rsidP="004D0D24">
      <w:pPr>
        <w:numPr>
          <w:ilvl w:val="0"/>
          <w:numId w:val="5"/>
        </w:numPr>
        <w:spacing w:after="0" w:line="240" w:lineRule="auto"/>
        <w:jc w:val="both"/>
        <w:rPr>
          <w:rFonts w:cs="Calibri"/>
        </w:rPr>
      </w:pPr>
      <w:r w:rsidRPr="00140227">
        <w:rPr>
          <w:rFonts w:cs="Calibri"/>
        </w:rPr>
        <w:t>Retenedor del ISR de personas físicas del régimen de honorarios profesionales y arrendamiento.</w:t>
      </w:r>
    </w:p>
    <w:p w:rsidR="004D0D24" w:rsidRPr="00140227" w:rsidRDefault="004D0D24" w:rsidP="004D0D24">
      <w:pPr>
        <w:numPr>
          <w:ilvl w:val="0"/>
          <w:numId w:val="5"/>
        </w:numPr>
        <w:spacing w:after="0" w:line="240" w:lineRule="auto"/>
        <w:jc w:val="both"/>
        <w:rPr>
          <w:rFonts w:cs="Calibri"/>
        </w:rPr>
      </w:pPr>
      <w:r w:rsidRPr="00140227">
        <w:rPr>
          <w:rFonts w:cs="Calibri"/>
        </w:rPr>
        <w:t>Retenedor del Impuesto Cedular Estatal de personas físicas del régimen de honorarios profesionales y arrendamiento.</w:t>
      </w:r>
    </w:p>
    <w:p w:rsidR="004D0D24" w:rsidRPr="00140227" w:rsidRDefault="004D0D24" w:rsidP="004D0D24">
      <w:pPr>
        <w:numPr>
          <w:ilvl w:val="0"/>
          <w:numId w:val="5"/>
        </w:numPr>
        <w:spacing w:after="0" w:line="240" w:lineRule="auto"/>
        <w:jc w:val="both"/>
        <w:rPr>
          <w:rFonts w:cs="Calibri"/>
        </w:rPr>
      </w:pPr>
      <w:r w:rsidRPr="00140227">
        <w:rPr>
          <w:rFonts w:cs="Calibri"/>
        </w:rPr>
        <w:t>Causante del Impuesto sobre Nóminas estatal.</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Estructura organizacional básica.</w:t>
      </w:r>
    </w:p>
    <w:p w:rsidR="004D0D24" w:rsidRDefault="004D0D24" w:rsidP="004D0D24">
      <w:pPr>
        <w:spacing w:after="0" w:line="240" w:lineRule="auto"/>
        <w:ind w:left="720"/>
        <w:jc w:val="both"/>
        <w:rPr>
          <w:rFonts w:cs="Calibri"/>
        </w:rPr>
      </w:pPr>
    </w:p>
    <w:p w:rsidR="004D0D24" w:rsidRDefault="004D0D24" w:rsidP="004D0D24">
      <w:pPr>
        <w:spacing w:after="0" w:line="240" w:lineRule="auto"/>
        <w:ind w:left="720"/>
        <w:jc w:val="both"/>
        <w:rPr>
          <w:rFonts w:cs="Calibri"/>
        </w:rPr>
      </w:pPr>
    </w:p>
    <w:p w:rsidR="004D0D24" w:rsidRPr="00140227" w:rsidRDefault="004D0D24" w:rsidP="004D0D24">
      <w:pPr>
        <w:numPr>
          <w:ilvl w:val="0"/>
          <w:numId w:val="4"/>
        </w:numPr>
        <w:spacing w:after="0" w:line="240" w:lineRule="auto"/>
        <w:jc w:val="both"/>
        <w:rPr>
          <w:rFonts w:cs="Calibri"/>
        </w:rPr>
      </w:pPr>
      <w:r w:rsidRPr="00140227">
        <w:rPr>
          <w:rFonts w:cs="Calibri"/>
        </w:rPr>
        <w:t>Fideicomisos.</w:t>
      </w:r>
    </w:p>
    <w:p w:rsidR="004D0D24" w:rsidRPr="00140227" w:rsidRDefault="004D0D24" w:rsidP="004D0D24">
      <w:pPr>
        <w:spacing w:after="0" w:line="240" w:lineRule="auto"/>
        <w:ind w:left="720"/>
        <w:jc w:val="both"/>
        <w:rPr>
          <w:rFonts w:cs="Calibri"/>
        </w:rPr>
      </w:pPr>
      <w:r w:rsidRPr="00140227">
        <w:rPr>
          <w:rFonts w:cs="Calibri"/>
        </w:rPr>
        <w:t>El Mun</w:t>
      </w:r>
      <w:r w:rsidR="005D63D2">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5. Bases de Preparación de los Estados Financieros.</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7"/>
        </w:numPr>
        <w:spacing w:after="0" w:line="240" w:lineRule="auto"/>
        <w:jc w:val="both"/>
      </w:pPr>
      <w:r w:rsidRPr="00140227">
        <w:t>Hasta el 31 de diciembre de 2010, el ente público reconoció sus ingresos y los gasto</w:t>
      </w:r>
      <w:r>
        <w:t>s cuando  se cobraban o se paga</w:t>
      </w:r>
      <w:r w:rsidRPr="00140227">
        <w:t xml:space="preserve">ban respectivamente, y no   cuando se devengaron. Consecuentemente, la información financiera del Municipio de Comonfort, </w:t>
      </w:r>
      <w:proofErr w:type="spellStart"/>
      <w:r w:rsidRPr="00140227">
        <w:t>Gto</w:t>
      </w:r>
      <w:proofErr w:type="spellEnd"/>
      <w:r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rsidR="004D0D24" w:rsidRPr="00140227" w:rsidRDefault="004D0D24" w:rsidP="004D0D24">
      <w:pPr>
        <w:spacing w:after="0" w:line="240" w:lineRule="auto"/>
        <w:ind w:left="720"/>
        <w:jc w:val="both"/>
      </w:pPr>
    </w:p>
    <w:p w:rsidR="004D0D24" w:rsidRPr="00140227" w:rsidRDefault="004D0D24" w:rsidP="004D0D24">
      <w:pPr>
        <w:ind w:left="708"/>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rsidR="004D0D24" w:rsidRPr="00140227" w:rsidRDefault="004D0D24" w:rsidP="004D0D24">
      <w:pPr>
        <w:ind w:left="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numPr>
          <w:ilvl w:val="0"/>
          <w:numId w:val="7"/>
        </w:numPr>
        <w:spacing w:after="0" w:line="240" w:lineRule="auto"/>
        <w:jc w:val="both"/>
        <w:rPr>
          <w:rFonts w:cs="Calibri"/>
        </w:rPr>
      </w:pPr>
      <w:r w:rsidRPr="00140227">
        <w:rPr>
          <w:rFonts w:cs="Calibri"/>
        </w:rPr>
        <w:t>Inmuebles, maquinaria y equipo.</w:t>
      </w:r>
    </w:p>
    <w:p w:rsidR="004D0D24" w:rsidRPr="00140227" w:rsidRDefault="004D0D24" w:rsidP="004D0D24">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rsidR="004D0D24" w:rsidRPr="00140227" w:rsidRDefault="004D0D24" w:rsidP="004D0D24">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4D0D24" w:rsidRPr="00525693" w:rsidTr="00EC210B">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center"/>
              <w:rPr>
                <w:rFonts w:eastAsia="Times New Roman" w:cs="Arial"/>
                <w:sz w:val="18"/>
                <w:szCs w:val="18"/>
                <w:lang w:eastAsia="es-ES"/>
              </w:rPr>
            </w:pPr>
            <w:r w:rsidRPr="00525693">
              <w:rPr>
                <w:rFonts w:eastAsia="Times New Roman" w:cs="Arial"/>
                <w:sz w:val="18"/>
                <w:szCs w:val="18"/>
                <w:lang w:eastAsia="es-ES"/>
              </w:rPr>
              <w:lastRenderedPageBreak/>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 xml:space="preserve">Maquinaria y equipo de </w:t>
            </w:r>
            <w:r w:rsidR="005D63D2" w:rsidRPr="00525693">
              <w:rPr>
                <w:rFonts w:eastAsia="Times New Roman" w:cs="Arial"/>
                <w:sz w:val="18"/>
                <w:szCs w:val="18"/>
                <w:lang w:eastAsia="es-ES"/>
              </w:rPr>
              <w:t>construcción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 xml:space="preserve">Equipo de comunicación y </w:t>
            </w:r>
            <w:r w:rsidR="005D63D2" w:rsidRPr="00525693">
              <w:rPr>
                <w:rFonts w:eastAsia="Times New Roman" w:cs="Arial"/>
                <w:sz w:val="18"/>
                <w:szCs w:val="18"/>
                <w:lang w:eastAsia="es-ES"/>
              </w:rPr>
              <w:t>telecomunicación</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4D0D24" w:rsidRPr="00525693" w:rsidTr="00EC210B">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nil"/>
              <w:left w:val="single" w:sz="4" w:space="0" w:color="auto"/>
              <w:bottom w:val="nil"/>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4D0D24" w:rsidRPr="00525693" w:rsidTr="00EC210B">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rsidR="004D0D24" w:rsidRPr="00525693" w:rsidRDefault="004D0D24" w:rsidP="00EC210B">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numPr>
          <w:ilvl w:val="0"/>
          <w:numId w:val="7"/>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6. Políticas de Contabilidad Significativas:</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rsidR="004D0D24" w:rsidRPr="00140227" w:rsidRDefault="004D0D24" w:rsidP="004D0D24">
      <w:pPr>
        <w:spacing w:after="0" w:line="240" w:lineRule="auto"/>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Provisiones y reservas.  El ente público no tiene un registro contable de provisiones o reservas.</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rsidR="004D0D24" w:rsidRPr="00140227" w:rsidRDefault="004D0D24" w:rsidP="004D0D24">
      <w:pPr>
        <w:spacing w:after="0" w:line="240" w:lineRule="auto"/>
        <w:ind w:left="720"/>
        <w:jc w:val="both"/>
        <w:rPr>
          <w:rFonts w:cs="Calibri"/>
        </w:rPr>
      </w:pPr>
    </w:p>
    <w:p w:rsidR="004D0D24" w:rsidRPr="00140227" w:rsidRDefault="004D0D24" w:rsidP="004D0D24">
      <w:pPr>
        <w:numPr>
          <w:ilvl w:val="0"/>
          <w:numId w:val="6"/>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7. Posición en Moneda Extranjera y Protección por Riesgo Cambiario: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8. Reporte Analítico del Activo: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rsidR="004D0D24" w:rsidRPr="0014022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proofErr w:type="spellStart"/>
      <w:r w:rsidRPr="00140227">
        <w:rPr>
          <w:rFonts w:cs="Calibri"/>
        </w:rPr>
        <w:t>adiciones</w:t>
      </w:r>
      <w:proofErr w:type="spellEnd"/>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rsidR="004D0D24"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c)</w:t>
      </w:r>
      <w:r w:rsidRPr="00140227">
        <w:rPr>
          <w:rFonts w:cs="Calibri"/>
        </w:rPr>
        <w:t xml:space="preserve"> La integración de los bienes muebles al 31 de diciembre de 201</w:t>
      </w:r>
      <w:r w:rsidR="008B6198">
        <w:rPr>
          <w:rFonts w:cs="Calibri"/>
        </w:rPr>
        <w:t>6</w:t>
      </w:r>
      <w:r w:rsidRPr="00140227">
        <w:rPr>
          <w:rFonts w:cs="Calibri"/>
        </w:rPr>
        <w:t>, se muestra a continuación:</w:t>
      </w:r>
    </w:p>
    <w:p w:rsidR="004D0D24" w:rsidRPr="00140227" w:rsidRDefault="004D0D24" w:rsidP="004D0D24">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4D0D24" w:rsidRPr="00B10462" w:rsidTr="00EC210B">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rsidR="004D0D24" w:rsidRPr="00B10462" w:rsidRDefault="004D0D24" w:rsidP="00EC210B">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1,959</w:t>
            </w:r>
            <w:r w:rsidR="00000066">
              <w:rPr>
                <w:rFonts w:eastAsia="Times New Roman" w:cs="Arial"/>
                <w:color w:val="000000"/>
                <w:sz w:val="18"/>
                <w:szCs w:val="18"/>
                <w:lang w:eastAsia="es-ES"/>
              </w:rPr>
              <w:t>,</w:t>
            </w:r>
            <w:r>
              <w:rPr>
                <w:rFonts w:eastAsia="Times New Roman" w:cs="Arial"/>
                <w:color w:val="000000"/>
                <w:sz w:val="18"/>
                <w:szCs w:val="18"/>
                <w:lang w:eastAsia="es-ES"/>
              </w:rPr>
              <w:t>267</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B6198">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8</w:t>
            </w:r>
            <w:r w:rsidR="008B6198">
              <w:rPr>
                <w:rFonts w:eastAsia="Times New Roman" w:cs="Arial"/>
                <w:color w:val="000000"/>
                <w:sz w:val="18"/>
                <w:szCs w:val="18"/>
                <w:lang w:eastAsia="es-ES"/>
              </w:rPr>
              <w:t>1</w:t>
            </w:r>
            <w:r w:rsidRPr="00B10462">
              <w:rPr>
                <w:rFonts w:eastAsia="Times New Roman" w:cs="Arial"/>
                <w:color w:val="000000"/>
                <w:sz w:val="18"/>
                <w:szCs w:val="18"/>
                <w:lang w:eastAsia="es-ES"/>
              </w:rPr>
              <w:t>,</w:t>
            </w:r>
            <w:r w:rsidR="008B6198">
              <w:rPr>
                <w:rFonts w:eastAsia="Times New Roman" w:cs="Arial"/>
                <w:color w:val="000000"/>
                <w:sz w:val="18"/>
                <w:szCs w:val="18"/>
                <w:lang w:eastAsia="es-ES"/>
              </w:rPr>
              <w:t>2</w:t>
            </w:r>
            <w:r w:rsidRPr="00B10462">
              <w:rPr>
                <w:rFonts w:eastAsia="Times New Roman" w:cs="Arial"/>
                <w:color w:val="000000"/>
                <w:sz w:val="18"/>
                <w:szCs w:val="18"/>
                <w:lang w:eastAsia="es-ES"/>
              </w:rPr>
              <w:t>7</w:t>
            </w:r>
            <w:r w:rsidR="008B6198">
              <w:rPr>
                <w:rFonts w:eastAsia="Times New Roman" w:cs="Arial"/>
                <w:color w:val="000000"/>
                <w:sz w:val="18"/>
                <w:szCs w:val="18"/>
                <w:lang w:eastAsia="es-ES"/>
              </w:rPr>
              <w:t>1</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000066">
              <w:rPr>
                <w:rFonts w:eastAsia="Times New Roman" w:cs="Arial"/>
                <w:color w:val="000000"/>
                <w:sz w:val="18"/>
                <w:szCs w:val="18"/>
                <w:lang w:eastAsia="es-ES"/>
              </w:rPr>
              <w:t>,</w:t>
            </w:r>
            <w:r>
              <w:rPr>
                <w:rFonts w:eastAsia="Times New Roman" w:cs="Arial"/>
                <w:color w:val="000000"/>
                <w:sz w:val="18"/>
                <w:szCs w:val="18"/>
                <w:lang w:eastAsia="es-ES"/>
              </w:rPr>
              <w:t>457</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704</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000066">
              <w:rPr>
                <w:rFonts w:eastAsia="Times New Roman" w:cs="Arial"/>
                <w:color w:val="000000"/>
                <w:sz w:val="18"/>
                <w:szCs w:val="18"/>
                <w:lang w:eastAsia="es-ES"/>
              </w:rPr>
              <w:t>9</w:t>
            </w:r>
            <w:r>
              <w:rPr>
                <w:rFonts w:eastAsia="Times New Roman" w:cs="Arial"/>
                <w:color w:val="000000"/>
                <w:sz w:val="18"/>
                <w:szCs w:val="18"/>
                <w:lang w:eastAsia="es-ES"/>
              </w:rPr>
              <w:t>4</w:t>
            </w:r>
            <w:r w:rsidR="004D0D24" w:rsidRPr="00B10462">
              <w:rPr>
                <w:rFonts w:eastAsia="Times New Roman" w:cs="Arial"/>
                <w:color w:val="000000"/>
                <w:sz w:val="18"/>
                <w:szCs w:val="18"/>
                <w:lang w:eastAsia="es-ES"/>
              </w:rPr>
              <w:t>,</w:t>
            </w:r>
            <w:r w:rsidR="00000066">
              <w:rPr>
                <w:rFonts w:eastAsia="Times New Roman" w:cs="Arial"/>
                <w:color w:val="000000"/>
                <w:sz w:val="18"/>
                <w:szCs w:val="18"/>
                <w:lang w:eastAsia="es-ES"/>
              </w:rPr>
              <w:t>4</w:t>
            </w:r>
            <w:r>
              <w:rPr>
                <w:rFonts w:eastAsia="Times New Roman" w:cs="Arial"/>
                <w:color w:val="000000"/>
                <w:sz w:val="18"/>
                <w:szCs w:val="18"/>
                <w:lang w:eastAsia="es-ES"/>
              </w:rPr>
              <w:t>60</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373</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063</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857</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947</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B6198">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34</w:t>
            </w:r>
            <w:r w:rsidR="008B6198">
              <w:rPr>
                <w:rFonts w:eastAsia="Times New Roman" w:cs="Arial"/>
                <w:color w:val="000000"/>
                <w:sz w:val="18"/>
                <w:szCs w:val="18"/>
                <w:lang w:eastAsia="es-ES"/>
              </w:rPr>
              <w:t>9,1</w:t>
            </w:r>
            <w:r w:rsidRPr="00B10462">
              <w:rPr>
                <w:rFonts w:eastAsia="Times New Roman" w:cs="Arial"/>
                <w:color w:val="000000"/>
                <w:sz w:val="18"/>
                <w:szCs w:val="18"/>
                <w:lang w:eastAsia="es-ES"/>
              </w:rPr>
              <w:t>83</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EC210B">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138,491</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22</w:t>
            </w:r>
            <w:r w:rsidR="00000066">
              <w:rPr>
                <w:rFonts w:eastAsia="Times New Roman" w:cs="Arial"/>
                <w:color w:val="000000"/>
                <w:sz w:val="18"/>
                <w:szCs w:val="18"/>
                <w:lang w:eastAsia="es-ES"/>
              </w:rPr>
              <w:t>,</w:t>
            </w:r>
            <w:r>
              <w:rPr>
                <w:rFonts w:eastAsia="Times New Roman" w:cs="Arial"/>
                <w:color w:val="000000"/>
                <w:sz w:val="18"/>
                <w:szCs w:val="18"/>
                <w:lang w:eastAsia="es-ES"/>
              </w:rPr>
              <w:t>699</w:t>
            </w:r>
            <w:r w:rsidR="00000066">
              <w:rPr>
                <w:rFonts w:eastAsia="Times New Roman" w:cs="Arial"/>
                <w:color w:val="000000"/>
                <w:sz w:val="18"/>
                <w:szCs w:val="18"/>
                <w:lang w:eastAsia="es-ES"/>
              </w:rPr>
              <w:t>,</w:t>
            </w:r>
            <w:r>
              <w:rPr>
                <w:rFonts w:eastAsia="Times New Roman" w:cs="Arial"/>
                <w:color w:val="000000"/>
                <w:sz w:val="18"/>
                <w:szCs w:val="18"/>
                <w:lang w:eastAsia="es-ES"/>
              </w:rPr>
              <w:t>979</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EC210B">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1,013,437</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593</w:t>
            </w:r>
            <w:r w:rsidR="004D0D24" w:rsidRPr="00B10462">
              <w:rPr>
                <w:rFonts w:eastAsia="Times New Roman" w:cs="Arial"/>
                <w:color w:val="000000"/>
                <w:sz w:val="18"/>
                <w:szCs w:val="18"/>
                <w:lang w:eastAsia="es-ES"/>
              </w:rPr>
              <w:t>,</w:t>
            </w:r>
            <w:r>
              <w:rPr>
                <w:rFonts w:eastAsia="Times New Roman" w:cs="Arial"/>
                <w:color w:val="000000"/>
                <w:sz w:val="18"/>
                <w:szCs w:val="18"/>
                <w:lang w:eastAsia="es-ES"/>
              </w:rPr>
              <w:t>5</w:t>
            </w:r>
            <w:r w:rsidR="004D0D24" w:rsidRPr="00B10462">
              <w:rPr>
                <w:rFonts w:eastAsia="Times New Roman" w:cs="Arial"/>
                <w:color w:val="000000"/>
                <w:sz w:val="18"/>
                <w:szCs w:val="18"/>
                <w:lang w:eastAsia="es-ES"/>
              </w:rPr>
              <w:t>00</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EC210B">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232,502</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EC210B">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1,488</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 xml:space="preserve">Maquinaria y equipo de </w:t>
            </w:r>
            <w:r w:rsidR="00000066" w:rsidRPr="00B10462">
              <w:rPr>
                <w:rFonts w:eastAsia="Times New Roman" w:cs="Arial"/>
                <w:sz w:val="18"/>
                <w:szCs w:val="18"/>
                <w:lang w:eastAsia="es-ES"/>
              </w:rPr>
              <w:t>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EC210B">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4,004,276</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940,96</w:t>
            </w:r>
            <w:r w:rsidR="004D0D24" w:rsidRPr="00B10462">
              <w:rPr>
                <w:rFonts w:eastAsia="Times New Roman" w:cs="Arial"/>
                <w:color w:val="000000"/>
                <w:sz w:val="18"/>
                <w:szCs w:val="18"/>
                <w:lang w:eastAsia="es-ES"/>
              </w:rPr>
              <w:t>4</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 xml:space="preserve">Equipo de comunicación y </w:t>
            </w:r>
            <w:r w:rsidR="00000066" w:rsidRPr="00B10462">
              <w:rPr>
                <w:rFonts w:eastAsia="Times New Roman" w:cs="Arial"/>
                <w:sz w:val="18"/>
                <w:szCs w:val="18"/>
                <w:lang w:eastAsia="es-ES"/>
              </w:rPr>
              <w:t>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8B6198"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1,51</w:t>
            </w:r>
            <w:r w:rsidR="004D0D24" w:rsidRPr="00B10462">
              <w:rPr>
                <w:rFonts w:eastAsia="Times New Roman" w:cs="Arial"/>
                <w:color w:val="000000"/>
                <w:sz w:val="18"/>
                <w:szCs w:val="18"/>
                <w:lang w:eastAsia="es-ES"/>
              </w:rPr>
              <w:t>0,</w:t>
            </w:r>
            <w:r>
              <w:rPr>
                <w:rFonts w:eastAsia="Times New Roman" w:cs="Arial"/>
                <w:color w:val="000000"/>
                <w:sz w:val="18"/>
                <w:szCs w:val="18"/>
                <w:lang w:eastAsia="es-ES"/>
              </w:rPr>
              <w:t>494</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EC210B">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57,295</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8B6198">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32</w:t>
            </w:r>
            <w:r w:rsidR="008B6198">
              <w:rPr>
                <w:rFonts w:eastAsia="Times New Roman" w:cs="Arial"/>
                <w:color w:val="000000"/>
                <w:sz w:val="18"/>
                <w:szCs w:val="18"/>
                <w:lang w:eastAsia="es-ES"/>
              </w:rPr>
              <w:t>8,761</w:t>
            </w:r>
          </w:p>
        </w:tc>
      </w:tr>
      <w:tr w:rsidR="004D0D24"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000066" w:rsidP="008B6198">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w:t>
            </w:r>
            <w:r w:rsidR="008B6198">
              <w:rPr>
                <w:rFonts w:eastAsia="Times New Roman" w:cs="Arial"/>
                <w:color w:val="000000"/>
                <w:sz w:val="18"/>
                <w:szCs w:val="18"/>
                <w:lang w:eastAsia="es-ES"/>
              </w:rPr>
              <w:t>69</w:t>
            </w:r>
            <w:r w:rsidR="004D0D24" w:rsidRPr="00B10462">
              <w:rPr>
                <w:rFonts w:eastAsia="Times New Roman" w:cs="Arial"/>
                <w:color w:val="000000"/>
                <w:sz w:val="18"/>
                <w:szCs w:val="18"/>
                <w:lang w:eastAsia="es-ES"/>
              </w:rPr>
              <w:t>,</w:t>
            </w:r>
            <w:r w:rsidR="008B6198">
              <w:rPr>
                <w:rFonts w:eastAsia="Times New Roman" w:cs="Arial"/>
                <w:color w:val="000000"/>
                <w:sz w:val="18"/>
                <w:szCs w:val="18"/>
                <w:lang w:eastAsia="es-ES"/>
              </w:rPr>
              <w:t>240</w:t>
            </w:r>
          </w:p>
        </w:tc>
      </w:tr>
      <w:tr w:rsidR="004D0D24" w:rsidRPr="00B10462" w:rsidTr="00EC210B">
        <w:trPr>
          <w:trHeight w:val="240"/>
        </w:trPr>
        <w:tc>
          <w:tcPr>
            <w:tcW w:w="4480" w:type="dxa"/>
            <w:tcBorders>
              <w:top w:val="nil"/>
              <w:left w:val="single" w:sz="4" w:space="0" w:color="auto"/>
              <w:bottom w:val="nil"/>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rsidR="004D0D24" w:rsidRPr="00B10462" w:rsidRDefault="004D0D24" w:rsidP="00EC210B">
            <w:pPr>
              <w:spacing w:after="0" w:line="240" w:lineRule="auto"/>
              <w:jc w:val="right"/>
              <w:rPr>
                <w:rFonts w:eastAsia="Times New Roman" w:cs="Arial"/>
                <w:color w:val="000000"/>
                <w:sz w:val="18"/>
                <w:szCs w:val="18"/>
                <w:lang w:eastAsia="es-ES"/>
              </w:rPr>
            </w:pPr>
            <w:r w:rsidRPr="00B10462">
              <w:rPr>
                <w:rFonts w:eastAsia="Times New Roman" w:cs="Arial"/>
                <w:color w:val="000000"/>
                <w:sz w:val="18"/>
                <w:szCs w:val="18"/>
                <w:lang w:eastAsia="es-ES"/>
              </w:rPr>
              <w:t>35,000</w:t>
            </w:r>
          </w:p>
        </w:tc>
      </w:tr>
      <w:tr w:rsidR="004D0D24" w:rsidRPr="00B10462" w:rsidTr="00EC210B">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rsidR="004D0D24" w:rsidRPr="00B10462" w:rsidRDefault="004D0D24" w:rsidP="00EC210B">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rsidR="004D0D24" w:rsidRPr="00B10462" w:rsidRDefault="008B6198" w:rsidP="00EC210B">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596</w:t>
            </w:r>
            <w:r w:rsidR="004D0D24" w:rsidRPr="00B10462">
              <w:rPr>
                <w:rFonts w:eastAsia="Times New Roman" w:cs="Arial"/>
                <w:color w:val="000000"/>
                <w:sz w:val="18"/>
                <w:szCs w:val="18"/>
                <w:lang w:eastAsia="es-ES"/>
              </w:rPr>
              <w:t>,040</w:t>
            </w:r>
          </w:p>
        </w:tc>
      </w:tr>
      <w:tr w:rsidR="008B6198" w:rsidRPr="00B10462" w:rsidTr="00EC210B">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198" w:rsidRPr="00B10462" w:rsidRDefault="008B6198" w:rsidP="00EC210B">
            <w:pPr>
              <w:spacing w:after="0" w:line="240" w:lineRule="auto"/>
              <w:rPr>
                <w:rFonts w:eastAsia="Times New Roman" w:cs="Arial"/>
                <w:sz w:val="18"/>
                <w:szCs w:val="18"/>
                <w:lang w:eastAsia="es-ES"/>
              </w:rPr>
            </w:pPr>
            <w:proofErr w:type="spellStart"/>
            <w:r>
              <w:rPr>
                <w:rFonts w:eastAsia="Times New Roman" w:cs="Arial"/>
                <w:sz w:val="18"/>
                <w:szCs w:val="18"/>
                <w:lang w:eastAsia="es-ES"/>
              </w:rPr>
              <w:t>Conceciones</w:t>
            </w:r>
            <w:proofErr w:type="spellEnd"/>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B6198" w:rsidRPr="00B10462" w:rsidRDefault="008B6198" w:rsidP="00000066">
            <w:pPr>
              <w:spacing w:after="0" w:line="240" w:lineRule="auto"/>
              <w:jc w:val="right"/>
              <w:rPr>
                <w:rFonts w:eastAsia="Times New Roman" w:cs="Arial"/>
                <w:sz w:val="18"/>
                <w:szCs w:val="18"/>
                <w:lang w:eastAsia="es-ES"/>
              </w:rPr>
            </w:pPr>
            <w:r>
              <w:rPr>
                <w:rFonts w:eastAsia="Times New Roman" w:cs="Arial"/>
                <w:sz w:val="18"/>
                <w:szCs w:val="18"/>
                <w:lang w:eastAsia="es-ES"/>
              </w:rPr>
              <w:t>375,000</w:t>
            </w:r>
          </w:p>
        </w:tc>
      </w:tr>
      <w:tr w:rsidR="008B6198" w:rsidRPr="00B10462" w:rsidTr="00EC210B">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198" w:rsidRPr="00B10462" w:rsidRDefault="008B6198" w:rsidP="008B6198">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8B6198" w:rsidRPr="00B10462" w:rsidRDefault="008B6198" w:rsidP="00E1525A">
            <w:pPr>
              <w:spacing w:after="0" w:line="240" w:lineRule="auto"/>
              <w:jc w:val="right"/>
              <w:rPr>
                <w:rFonts w:eastAsia="Times New Roman" w:cs="Arial"/>
                <w:sz w:val="18"/>
                <w:szCs w:val="18"/>
                <w:lang w:eastAsia="es-ES"/>
              </w:rPr>
            </w:pPr>
            <w:r>
              <w:rPr>
                <w:rFonts w:eastAsia="Times New Roman" w:cs="Arial"/>
                <w:sz w:val="18"/>
                <w:szCs w:val="18"/>
                <w:lang w:eastAsia="es-ES"/>
              </w:rPr>
              <w:t>40</w:t>
            </w:r>
            <w:r w:rsidRPr="00B10462">
              <w:rPr>
                <w:rFonts w:eastAsia="Times New Roman" w:cs="Arial"/>
                <w:sz w:val="18"/>
                <w:szCs w:val="18"/>
                <w:lang w:eastAsia="es-ES"/>
              </w:rPr>
              <w:t>,</w:t>
            </w:r>
            <w:r>
              <w:rPr>
                <w:rFonts w:eastAsia="Times New Roman" w:cs="Arial"/>
                <w:sz w:val="18"/>
                <w:szCs w:val="18"/>
                <w:lang w:eastAsia="es-ES"/>
              </w:rPr>
              <w:t>519</w:t>
            </w:r>
            <w:r w:rsidRPr="00B10462">
              <w:rPr>
                <w:rFonts w:eastAsia="Times New Roman" w:cs="Arial"/>
                <w:sz w:val="18"/>
                <w:szCs w:val="18"/>
                <w:lang w:eastAsia="es-ES"/>
              </w:rPr>
              <w:t>,</w:t>
            </w:r>
            <w:r>
              <w:rPr>
                <w:rFonts w:eastAsia="Times New Roman" w:cs="Arial"/>
                <w:sz w:val="18"/>
                <w:szCs w:val="18"/>
                <w:lang w:eastAsia="es-ES"/>
              </w:rPr>
              <w:t>36</w:t>
            </w:r>
            <w:r w:rsidR="00E1525A">
              <w:rPr>
                <w:rFonts w:eastAsia="Times New Roman" w:cs="Arial"/>
                <w:sz w:val="18"/>
                <w:szCs w:val="18"/>
                <w:lang w:eastAsia="es-ES"/>
              </w:rPr>
              <w:t>4</w:t>
            </w:r>
          </w:p>
        </w:tc>
      </w:tr>
      <w:tr w:rsidR="008B6198"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B6198" w:rsidRPr="00B10462" w:rsidRDefault="008B6198" w:rsidP="008B6198">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rsidR="008B6198" w:rsidRPr="00B10462" w:rsidRDefault="008B6198" w:rsidP="00E1525A">
            <w:pPr>
              <w:spacing w:after="0" w:line="240" w:lineRule="auto"/>
              <w:jc w:val="right"/>
              <w:rPr>
                <w:rFonts w:eastAsia="Times New Roman" w:cs="Arial"/>
                <w:sz w:val="18"/>
                <w:szCs w:val="18"/>
                <w:lang w:eastAsia="es-ES"/>
              </w:rPr>
            </w:pPr>
            <w:r>
              <w:rPr>
                <w:rFonts w:eastAsia="Times New Roman" w:cs="Arial"/>
                <w:sz w:val="18"/>
                <w:szCs w:val="18"/>
                <w:lang w:eastAsia="es-ES"/>
              </w:rPr>
              <w:t>1</w:t>
            </w:r>
            <w:r w:rsidR="00E1525A">
              <w:rPr>
                <w:rFonts w:eastAsia="Times New Roman" w:cs="Arial"/>
                <w:sz w:val="18"/>
                <w:szCs w:val="18"/>
                <w:lang w:eastAsia="es-ES"/>
              </w:rPr>
              <w:t>8,4</w:t>
            </w:r>
            <w:r>
              <w:rPr>
                <w:rFonts w:eastAsia="Times New Roman" w:cs="Arial"/>
                <w:sz w:val="18"/>
                <w:szCs w:val="18"/>
                <w:lang w:eastAsia="es-ES"/>
              </w:rPr>
              <w:t>4</w:t>
            </w:r>
            <w:r w:rsidR="00E1525A">
              <w:rPr>
                <w:rFonts w:eastAsia="Times New Roman" w:cs="Arial"/>
                <w:sz w:val="18"/>
                <w:szCs w:val="18"/>
                <w:lang w:eastAsia="es-ES"/>
              </w:rPr>
              <w:t>1,73</w:t>
            </w:r>
            <w:r>
              <w:rPr>
                <w:rFonts w:eastAsia="Times New Roman" w:cs="Arial"/>
                <w:sz w:val="18"/>
                <w:szCs w:val="18"/>
                <w:lang w:eastAsia="es-ES"/>
              </w:rPr>
              <w:t>2</w:t>
            </w:r>
          </w:p>
        </w:tc>
      </w:tr>
      <w:tr w:rsidR="008B6198" w:rsidRPr="00B10462" w:rsidTr="00EC210B">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rsidR="008B6198" w:rsidRPr="00B10462" w:rsidRDefault="008B6198" w:rsidP="008B6198">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single" w:sz="4" w:space="0" w:color="auto"/>
              <w:right w:val="single" w:sz="4" w:space="0" w:color="auto"/>
            </w:tcBorders>
            <w:shd w:val="clear" w:color="auto" w:fill="auto"/>
            <w:noWrap/>
            <w:vAlign w:val="bottom"/>
            <w:hideMark/>
          </w:tcPr>
          <w:p w:rsidR="008B6198" w:rsidRPr="00B10462" w:rsidRDefault="008B6198" w:rsidP="00E1525A">
            <w:pPr>
              <w:spacing w:after="0" w:line="240" w:lineRule="auto"/>
              <w:jc w:val="right"/>
              <w:rPr>
                <w:rFonts w:eastAsia="Times New Roman" w:cs="Arial"/>
                <w:sz w:val="18"/>
                <w:szCs w:val="18"/>
                <w:lang w:eastAsia="es-ES"/>
              </w:rPr>
            </w:pPr>
            <w:r>
              <w:rPr>
                <w:rFonts w:eastAsia="Times New Roman" w:cs="Arial"/>
                <w:sz w:val="18"/>
                <w:szCs w:val="18"/>
                <w:lang w:eastAsia="es-ES"/>
              </w:rPr>
              <w:t>2</w:t>
            </w:r>
            <w:r w:rsidR="00E1525A">
              <w:rPr>
                <w:rFonts w:eastAsia="Times New Roman" w:cs="Arial"/>
                <w:sz w:val="18"/>
                <w:szCs w:val="18"/>
                <w:lang w:eastAsia="es-ES"/>
              </w:rPr>
              <w:t>2</w:t>
            </w:r>
            <w:r w:rsidRPr="00B10462">
              <w:rPr>
                <w:rFonts w:eastAsia="Times New Roman" w:cs="Arial"/>
                <w:sz w:val="18"/>
                <w:szCs w:val="18"/>
                <w:lang w:eastAsia="es-ES"/>
              </w:rPr>
              <w:t>,</w:t>
            </w:r>
            <w:r w:rsidR="00E1525A">
              <w:rPr>
                <w:rFonts w:eastAsia="Times New Roman" w:cs="Arial"/>
                <w:sz w:val="18"/>
                <w:szCs w:val="18"/>
                <w:lang w:eastAsia="es-ES"/>
              </w:rPr>
              <w:t>077</w:t>
            </w:r>
            <w:r w:rsidRPr="00B10462">
              <w:rPr>
                <w:rFonts w:eastAsia="Times New Roman" w:cs="Arial"/>
                <w:sz w:val="18"/>
                <w:szCs w:val="18"/>
                <w:lang w:eastAsia="es-ES"/>
              </w:rPr>
              <w:t>,</w:t>
            </w:r>
            <w:r w:rsidR="00E1525A">
              <w:rPr>
                <w:rFonts w:eastAsia="Times New Roman" w:cs="Arial"/>
                <w:sz w:val="18"/>
                <w:szCs w:val="18"/>
                <w:lang w:eastAsia="es-ES"/>
              </w:rPr>
              <w:t>632</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9. Fideicomisos.</w:t>
      </w:r>
    </w:p>
    <w:p w:rsidR="004D0D24" w:rsidRPr="0014022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D02113">
        <w:rPr>
          <w:rFonts w:cs="Calibri"/>
        </w:rPr>
        <w:t>El Mun</w:t>
      </w:r>
      <w:r w:rsidR="005D63D2">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rsidR="004D0D24" w:rsidRDefault="004D0D24" w:rsidP="004D0D24">
      <w:pPr>
        <w:spacing w:after="0" w:line="240" w:lineRule="auto"/>
        <w:jc w:val="both"/>
        <w:rPr>
          <w:rFonts w:cs="Calibri"/>
        </w:rPr>
      </w:pPr>
    </w:p>
    <w:p w:rsidR="004D0D24" w:rsidRPr="00D02113" w:rsidRDefault="004D0D24" w:rsidP="004D0D24">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10. Reporte de la Recaudación:</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rsidR="004D0D24" w:rsidRPr="00140227" w:rsidRDefault="004D0D24" w:rsidP="004D0D24">
      <w:pPr>
        <w:spacing w:after="0" w:line="240" w:lineRule="auto"/>
        <w:jc w:val="both"/>
        <w:rPr>
          <w:rFonts w:cs="Calibri"/>
        </w:rPr>
      </w:pPr>
    </w:p>
    <w:tbl>
      <w:tblPr>
        <w:tblW w:w="7520" w:type="dxa"/>
        <w:tblInd w:w="1539" w:type="dxa"/>
        <w:tblCellMar>
          <w:left w:w="70" w:type="dxa"/>
          <w:right w:w="70" w:type="dxa"/>
        </w:tblCellMar>
        <w:tblLook w:val="04A0" w:firstRow="1" w:lastRow="0" w:firstColumn="1" w:lastColumn="0" w:noHBand="0" w:noVBand="1"/>
      </w:tblPr>
      <w:tblGrid>
        <w:gridCol w:w="1540"/>
        <w:gridCol w:w="1160"/>
        <w:gridCol w:w="1220"/>
        <w:gridCol w:w="1200"/>
        <w:gridCol w:w="1200"/>
        <w:gridCol w:w="1200"/>
      </w:tblGrid>
      <w:tr w:rsidR="005F2C26" w:rsidRPr="009836AF" w:rsidTr="005F2C26">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2014</w:t>
            </w:r>
          </w:p>
        </w:tc>
        <w:tc>
          <w:tcPr>
            <w:tcW w:w="1200" w:type="dxa"/>
            <w:tcBorders>
              <w:top w:val="single" w:sz="4" w:space="0" w:color="auto"/>
              <w:left w:val="nil"/>
              <w:bottom w:val="single" w:sz="4" w:space="0" w:color="auto"/>
              <w:right w:val="single" w:sz="4" w:space="0" w:color="auto"/>
            </w:tcBorders>
          </w:tcPr>
          <w:p w:rsidR="005F2C26" w:rsidRPr="009836AF" w:rsidRDefault="005F2C26" w:rsidP="00EC210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2015</w:t>
            </w:r>
          </w:p>
        </w:tc>
        <w:tc>
          <w:tcPr>
            <w:tcW w:w="1200" w:type="dxa"/>
            <w:tcBorders>
              <w:top w:val="single" w:sz="4" w:space="0" w:color="auto"/>
              <w:left w:val="nil"/>
              <w:bottom w:val="single" w:sz="4" w:space="0" w:color="auto"/>
              <w:right w:val="single" w:sz="4" w:space="0" w:color="auto"/>
            </w:tcBorders>
          </w:tcPr>
          <w:p w:rsidR="005F2C26" w:rsidRDefault="005F2C26" w:rsidP="00EC210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2016</w:t>
            </w:r>
          </w:p>
        </w:tc>
      </w:tr>
      <w:tr w:rsidR="005F2C26" w:rsidRPr="009836AF" w:rsidTr="005F2C26">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10,164,832</w:t>
            </w:r>
          </w:p>
        </w:tc>
        <w:tc>
          <w:tcPr>
            <w:tcW w:w="122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11,971,944</w:t>
            </w:r>
          </w:p>
        </w:tc>
        <w:tc>
          <w:tcPr>
            <w:tcW w:w="120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12,377,761</w:t>
            </w:r>
          </w:p>
        </w:tc>
        <w:tc>
          <w:tcPr>
            <w:tcW w:w="1200"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p>
          <w:p w:rsidR="005F2C26" w:rsidRPr="009836AF"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00"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p>
          <w:p w:rsidR="005F2C26"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r>
    </w:tbl>
    <w:p w:rsidR="004D0D24" w:rsidRPr="00140227" w:rsidRDefault="004D0D24" w:rsidP="004D0D24">
      <w:pPr>
        <w:spacing w:after="0" w:line="240" w:lineRule="auto"/>
        <w:jc w:val="both"/>
        <w:rPr>
          <w:rFonts w:cs="Calibri"/>
        </w:rPr>
      </w:pPr>
    </w:p>
    <w:tbl>
      <w:tblPr>
        <w:tblW w:w="7678" w:type="dxa"/>
        <w:jc w:val="center"/>
        <w:tblCellMar>
          <w:left w:w="70" w:type="dxa"/>
          <w:right w:w="70" w:type="dxa"/>
        </w:tblCellMar>
        <w:tblLook w:val="04A0" w:firstRow="1" w:lastRow="0" w:firstColumn="1" w:lastColumn="0" w:noHBand="0" w:noVBand="1"/>
      </w:tblPr>
      <w:tblGrid>
        <w:gridCol w:w="1540"/>
        <w:gridCol w:w="1160"/>
        <w:gridCol w:w="1220"/>
        <w:gridCol w:w="1200"/>
        <w:gridCol w:w="1279"/>
        <w:gridCol w:w="1279"/>
      </w:tblGrid>
      <w:tr w:rsidR="005F2C26" w:rsidRPr="009836AF" w:rsidTr="005F2C26">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Fondo Federal</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2014</w:t>
            </w:r>
          </w:p>
        </w:tc>
        <w:tc>
          <w:tcPr>
            <w:tcW w:w="1279" w:type="dxa"/>
            <w:tcBorders>
              <w:top w:val="single" w:sz="4" w:space="0" w:color="auto"/>
              <w:left w:val="nil"/>
              <w:bottom w:val="single" w:sz="4" w:space="0" w:color="auto"/>
              <w:right w:val="single" w:sz="4" w:space="0" w:color="auto"/>
            </w:tcBorders>
            <w:vAlign w:val="bottom"/>
          </w:tcPr>
          <w:p w:rsidR="005F2C26" w:rsidRPr="009836AF" w:rsidRDefault="005F2C26" w:rsidP="00B81B8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2015</w:t>
            </w:r>
          </w:p>
        </w:tc>
        <w:tc>
          <w:tcPr>
            <w:tcW w:w="1279" w:type="dxa"/>
            <w:tcBorders>
              <w:top w:val="single" w:sz="4" w:space="0" w:color="auto"/>
              <w:left w:val="nil"/>
              <w:bottom w:val="single" w:sz="4" w:space="0" w:color="auto"/>
              <w:right w:val="single" w:sz="4" w:space="0" w:color="auto"/>
            </w:tcBorders>
          </w:tcPr>
          <w:p w:rsidR="005F2C26" w:rsidRDefault="005F2C26" w:rsidP="00B81B8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2016</w:t>
            </w:r>
          </w:p>
        </w:tc>
      </w:tr>
      <w:tr w:rsidR="005F2C26" w:rsidRPr="009836AF" w:rsidTr="005F2C26">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6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58,376,483</w:t>
            </w:r>
          </w:p>
        </w:tc>
        <w:tc>
          <w:tcPr>
            <w:tcW w:w="122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63,225,545</w:t>
            </w:r>
          </w:p>
        </w:tc>
        <w:tc>
          <w:tcPr>
            <w:tcW w:w="120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70,388,713</w:t>
            </w: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p>
          <w:p w:rsidR="005F2C26" w:rsidRPr="009836AF"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r>
      <w:tr w:rsidR="005F2C26" w:rsidRPr="009836AF" w:rsidTr="005F2C26">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32,410,714</w:t>
            </w:r>
          </w:p>
        </w:tc>
        <w:tc>
          <w:tcPr>
            <w:tcW w:w="122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35,510,098</w:t>
            </w:r>
          </w:p>
        </w:tc>
        <w:tc>
          <w:tcPr>
            <w:tcW w:w="120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38,281,519</w:t>
            </w:r>
          </w:p>
        </w:tc>
        <w:tc>
          <w:tcPr>
            <w:tcW w:w="1279" w:type="dxa"/>
            <w:tcBorders>
              <w:top w:val="nil"/>
              <w:left w:val="nil"/>
              <w:bottom w:val="single" w:sz="4" w:space="0" w:color="auto"/>
              <w:right w:val="single" w:sz="4" w:space="0" w:color="auto"/>
            </w:tcBorders>
          </w:tcPr>
          <w:p w:rsidR="005F2C26" w:rsidRPr="009836AF"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r>
      <w:tr w:rsidR="005F2C26" w:rsidRPr="009836AF" w:rsidTr="005F2C26">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FORTAMUN</w:t>
            </w:r>
          </w:p>
        </w:tc>
        <w:tc>
          <w:tcPr>
            <w:tcW w:w="116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35,013,220</w:t>
            </w:r>
          </w:p>
        </w:tc>
        <w:tc>
          <w:tcPr>
            <w:tcW w:w="122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37,584,707</w:t>
            </w:r>
          </w:p>
        </w:tc>
        <w:tc>
          <w:tcPr>
            <w:tcW w:w="120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39,833,763</w:t>
            </w:r>
          </w:p>
        </w:tc>
        <w:tc>
          <w:tcPr>
            <w:tcW w:w="1279" w:type="dxa"/>
            <w:tcBorders>
              <w:top w:val="nil"/>
              <w:left w:val="nil"/>
              <w:bottom w:val="single" w:sz="4" w:space="0" w:color="auto"/>
              <w:right w:val="single" w:sz="4" w:space="0" w:color="auto"/>
            </w:tcBorders>
          </w:tcPr>
          <w:p w:rsidR="005F2C26" w:rsidRPr="009836AF" w:rsidRDefault="005F2C26" w:rsidP="00610A43">
            <w:pPr>
              <w:spacing w:after="0" w:line="240" w:lineRule="auto"/>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tcPr>
          <w:p w:rsidR="005F2C26" w:rsidRDefault="005F2C26" w:rsidP="00610A43">
            <w:pPr>
              <w:spacing w:after="0" w:line="240" w:lineRule="auto"/>
              <w:rPr>
                <w:rFonts w:eastAsia="Times New Roman"/>
                <w:color w:val="000000"/>
                <w:sz w:val="18"/>
                <w:szCs w:val="18"/>
                <w:lang w:eastAsia="es-ES"/>
              </w:rPr>
            </w:pPr>
            <w:r>
              <w:rPr>
                <w:rFonts w:eastAsia="Times New Roman"/>
                <w:color w:val="000000"/>
                <w:sz w:val="18"/>
                <w:szCs w:val="18"/>
                <w:lang w:eastAsia="es-ES"/>
              </w:rPr>
              <w:t>41,953,692</w:t>
            </w:r>
          </w:p>
        </w:tc>
      </w:tr>
      <w:tr w:rsidR="005F2C26" w:rsidRPr="009836AF" w:rsidTr="005F2C26">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5F2C26">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 xml:space="preserve">Edo </w:t>
            </w:r>
            <w:proofErr w:type="spellStart"/>
            <w:r w:rsidRPr="009836AF">
              <w:rPr>
                <w:rFonts w:eastAsia="Times New Roman"/>
                <w:color w:val="000000"/>
                <w:sz w:val="18"/>
                <w:szCs w:val="18"/>
                <w:lang w:eastAsia="es-ES"/>
              </w:rPr>
              <w:t>Gto</w:t>
            </w:r>
            <w:proofErr w:type="spellEnd"/>
          </w:p>
        </w:tc>
        <w:tc>
          <w:tcPr>
            <w:tcW w:w="116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22,211,347</w:t>
            </w:r>
          </w:p>
        </w:tc>
        <w:tc>
          <w:tcPr>
            <w:tcW w:w="122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30,965,665</w:t>
            </w:r>
          </w:p>
        </w:tc>
        <w:tc>
          <w:tcPr>
            <w:tcW w:w="120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13,964,555</w:t>
            </w:r>
          </w:p>
        </w:tc>
        <w:tc>
          <w:tcPr>
            <w:tcW w:w="1279" w:type="dxa"/>
            <w:tcBorders>
              <w:top w:val="nil"/>
              <w:left w:val="nil"/>
              <w:bottom w:val="single" w:sz="4" w:space="0" w:color="auto"/>
              <w:right w:val="single" w:sz="4" w:space="0" w:color="auto"/>
            </w:tcBorders>
          </w:tcPr>
          <w:p w:rsidR="005F2C26" w:rsidRPr="009836AF"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r>
      <w:tr w:rsidR="005F2C26" w:rsidRPr="009836AF" w:rsidTr="005F2C26">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5F2C26" w:rsidRPr="009836AF" w:rsidRDefault="005F2C26" w:rsidP="005F2C26">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rsidR="005F2C26" w:rsidRPr="009836AF" w:rsidRDefault="005F2C26" w:rsidP="00EC210B">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rsidR="005F2C26" w:rsidRPr="009836AF" w:rsidRDefault="005F2C26" w:rsidP="00EC210B">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vAlign w:val="bottom"/>
          </w:tcPr>
          <w:p w:rsidR="005F2C26" w:rsidRPr="009836AF" w:rsidRDefault="005F2C26" w:rsidP="00EC210B">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r>
      <w:tr w:rsidR="005F2C26" w:rsidRPr="009836AF" w:rsidTr="005F2C26">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rsidR="005F2C26" w:rsidRPr="009836AF" w:rsidRDefault="005F2C26" w:rsidP="005F2C26">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rsidR="005F2C26" w:rsidRPr="009836AF" w:rsidRDefault="005F2C26" w:rsidP="00EC210B">
            <w:pPr>
              <w:spacing w:after="0" w:line="240" w:lineRule="auto"/>
              <w:jc w:val="right"/>
              <w:rPr>
                <w:rFonts w:eastAsia="Times New Roman"/>
                <w:color w:val="000000"/>
                <w:sz w:val="18"/>
                <w:szCs w:val="18"/>
                <w:lang w:eastAsia="es-ES"/>
              </w:rPr>
            </w:pPr>
          </w:p>
        </w:tc>
        <w:tc>
          <w:tcPr>
            <w:tcW w:w="1220" w:type="dxa"/>
            <w:tcBorders>
              <w:top w:val="nil"/>
              <w:left w:val="nil"/>
              <w:bottom w:val="single" w:sz="4" w:space="0" w:color="auto"/>
              <w:right w:val="single" w:sz="4" w:space="0" w:color="auto"/>
            </w:tcBorders>
            <w:shd w:val="clear" w:color="auto" w:fill="auto"/>
            <w:noWrap/>
            <w:vAlign w:val="bottom"/>
          </w:tcPr>
          <w:p w:rsidR="005F2C26" w:rsidRPr="009836AF" w:rsidRDefault="005F2C26" w:rsidP="00EC210B">
            <w:pPr>
              <w:spacing w:after="0" w:line="240" w:lineRule="auto"/>
              <w:jc w:val="right"/>
              <w:rPr>
                <w:rFonts w:eastAsia="Times New Roman"/>
                <w:color w:val="000000"/>
                <w:sz w:val="18"/>
                <w:szCs w:val="18"/>
                <w:lang w:eastAsia="es-ES"/>
              </w:rPr>
            </w:pPr>
          </w:p>
        </w:tc>
        <w:tc>
          <w:tcPr>
            <w:tcW w:w="1200" w:type="dxa"/>
            <w:tcBorders>
              <w:top w:val="nil"/>
              <w:left w:val="nil"/>
              <w:bottom w:val="single" w:sz="4" w:space="0" w:color="auto"/>
              <w:right w:val="single" w:sz="4" w:space="0" w:color="auto"/>
            </w:tcBorders>
            <w:shd w:val="clear" w:color="auto" w:fill="auto"/>
            <w:noWrap/>
            <w:vAlign w:val="bottom"/>
          </w:tcPr>
          <w:p w:rsidR="005F2C26" w:rsidRPr="009836AF" w:rsidRDefault="005F2C26" w:rsidP="00EC210B">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r>
      <w:tr w:rsidR="005F2C26" w:rsidRPr="009836AF" w:rsidTr="005F2C26">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148,011,764</w:t>
            </w:r>
          </w:p>
        </w:tc>
        <w:tc>
          <w:tcPr>
            <w:tcW w:w="122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167,286,015</w:t>
            </w:r>
          </w:p>
        </w:tc>
        <w:tc>
          <w:tcPr>
            <w:tcW w:w="1200" w:type="dxa"/>
            <w:tcBorders>
              <w:top w:val="nil"/>
              <w:left w:val="nil"/>
              <w:bottom w:val="single" w:sz="4" w:space="0" w:color="auto"/>
              <w:right w:val="single" w:sz="4" w:space="0" w:color="auto"/>
            </w:tcBorders>
            <w:shd w:val="clear" w:color="auto" w:fill="auto"/>
            <w:noWrap/>
            <w:vAlign w:val="bottom"/>
            <w:hideMark/>
          </w:tcPr>
          <w:p w:rsidR="005F2C26" w:rsidRPr="009836AF" w:rsidRDefault="005F2C26" w:rsidP="00EC210B">
            <w:pPr>
              <w:spacing w:after="0" w:line="240" w:lineRule="auto"/>
              <w:jc w:val="right"/>
              <w:rPr>
                <w:rFonts w:eastAsia="Times New Roman"/>
                <w:color w:val="000000"/>
                <w:sz w:val="18"/>
                <w:szCs w:val="18"/>
                <w:lang w:eastAsia="es-ES"/>
              </w:rPr>
            </w:pPr>
            <w:r w:rsidRPr="009836AF">
              <w:rPr>
                <w:rFonts w:eastAsia="Times New Roman"/>
                <w:color w:val="000000"/>
                <w:sz w:val="18"/>
                <w:szCs w:val="18"/>
                <w:lang w:eastAsia="es-ES"/>
              </w:rPr>
              <w:t>162,468,551</w:t>
            </w:r>
          </w:p>
        </w:tc>
        <w:tc>
          <w:tcPr>
            <w:tcW w:w="1279" w:type="dxa"/>
            <w:tcBorders>
              <w:top w:val="nil"/>
              <w:left w:val="nil"/>
              <w:bottom w:val="single" w:sz="4" w:space="0" w:color="auto"/>
              <w:right w:val="single" w:sz="4" w:space="0" w:color="auto"/>
            </w:tcBorders>
          </w:tcPr>
          <w:p w:rsidR="005F2C26" w:rsidRPr="009836AF"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tcPr>
          <w:p w:rsidR="005F2C26" w:rsidRDefault="005F2C26" w:rsidP="005F2C26">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b) La recaudación por concepto, se señala a continuación:</w:t>
      </w:r>
    </w:p>
    <w:p w:rsidR="004D0D24" w:rsidRPr="00140227" w:rsidRDefault="004D0D24" w:rsidP="004D0D24">
      <w:pPr>
        <w:spacing w:after="0" w:line="240" w:lineRule="auto"/>
        <w:jc w:val="both"/>
        <w:rPr>
          <w:rFonts w:cs="Calibri"/>
        </w:rPr>
      </w:pPr>
    </w:p>
    <w:tbl>
      <w:tblPr>
        <w:tblW w:w="8440" w:type="dxa"/>
        <w:tblInd w:w="55" w:type="dxa"/>
        <w:tblCellMar>
          <w:left w:w="70" w:type="dxa"/>
          <w:right w:w="70" w:type="dxa"/>
        </w:tblCellMar>
        <w:tblLook w:val="04A0" w:firstRow="1" w:lastRow="0" w:firstColumn="1" w:lastColumn="0" w:noHBand="0" w:noVBand="1"/>
      </w:tblPr>
      <w:tblGrid>
        <w:gridCol w:w="2820"/>
        <w:gridCol w:w="1120"/>
        <w:gridCol w:w="1200"/>
        <w:gridCol w:w="1100"/>
        <w:gridCol w:w="1100"/>
        <w:gridCol w:w="1100"/>
      </w:tblGrid>
      <w:tr w:rsidR="00E1525A" w:rsidRPr="00004DB3" w:rsidTr="00E1525A">
        <w:trPr>
          <w:trHeight w:val="300"/>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center"/>
              <w:rPr>
                <w:rFonts w:eastAsia="Times New Roman"/>
                <w:color w:val="000000"/>
                <w:sz w:val="18"/>
                <w:szCs w:val="18"/>
                <w:lang w:eastAsia="es-ES"/>
              </w:rPr>
            </w:pPr>
            <w:r w:rsidRPr="00004DB3">
              <w:rPr>
                <w:rFonts w:eastAsia="Times New Roman"/>
                <w:color w:val="000000"/>
                <w:sz w:val="18"/>
                <w:szCs w:val="18"/>
                <w:lang w:eastAsia="es-ES"/>
              </w:rPr>
              <w:t>Concepto</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center"/>
              <w:rPr>
                <w:rFonts w:eastAsia="Times New Roman"/>
                <w:color w:val="000000"/>
                <w:sz w:val="18"/>
                <w:szCs w:val="18"/>
                <w:lang w:eastAsia="es-ES"/>
              </w:rPr>
            </w:pPr>
            <w:r w:rsidRPr="00004DB3">
              <w:rPr>
                <w:rFonts w:eastAsia="Times New Roman"/>
                <w:color w:val="000000"/>
                <w:sz w:val="18"/>
                <w:szCs w:val="18"/>
                <w:lang w:eastAsia="es-ES"/>
              </w:rPr>
              <w:t>2012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center"/>
              <w:rPr>
                <w:rFonts w:eastAsia="Times New Roman"/>
                <w:color w:val="000000"/>
                <w:sz w:val="18"/>
                <w:szCs w:val="18"/>
                <w:lang w:eastAsia="es-ES"/>
              </w:rPr>
            </w:pPr>
            <w:r w:rsidRPr="00004DB3">
              <w:rPr>
                <w:rFonts w:eastAsia="Times New Roman"/>
                <w:color w:val="000000"/>
                <w:sz w:val="18"/>
                <w:szCs w:val="18"/>
                <w:lang w:eastAsia="es-ES"/>
              </w:rPr>
              <w:t>2013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center"/>
              <w:rPr>
                <w:rFonts w:eastAsia="Times New Roman"/>
                <w:color w:val="000000"/>
                <w:sz w:val="18"/>
                <w:szCs w:val="18"/>
                <w:lang w:eastAsia="es-ES"/>
              </w:rPr>
            </w:pPr>
            <w:r w:rsidRPr="00004DB3">
              <w:rPr>
                <w:rFonts w:eastAsia="Times New Roman"/>
                <w:color w:val="000000"/>
                <w:sz w:val="18"/>
                <w:szCs w:val="18"/>
                <w:lang w:eastAsia="es-ES"/>
              </w:rPr>
              <w:t>2014</w:t>
            </w:r>
          </w:p>
        </w:tc>
        <w:tc>
          <w:tcPr>
            <w:tcW w:w="1100" w:type="dxa"/>
            <w:tcBorders>
              <w:top w:val="single" w:sz="4" w:space="0" w:color="auto"/>
              <w:left w:val="nil"/>
              <w:bottom w:val="single" w:sz="4" w:space="0" w:color="auto"/>
              <w:right w:val="single" w:sz="4" w:space="0" w:color="auto"/>
            </w:tcBorders>
          </w:tcPr>
          <w:p w:rsidR="00E1525A" w:rsidRDefault="00E1525A" w:rsidP="00EC210B">
            <w:pPr>
              <w:spacing w:after="0" w:line="240" w:lineRule="auto"/>
              <w:jc w:val="center"/>
              <w:rPr>
                <w:rFonts w:eastAsia="Times New Roman"/>
                <w:color w:val="000000"/>
                <w:sz w:val="18"/>
                <w:szCs w:val="18"/>
                <w:lang w:eastAsia="es-ES"/>
              </w:rPr>
            </w:pPr>
          </w:p>
          <w:p w:rsidR="00E1525A" w:rsidRPr="00004DB3" w:rsidRDefault="00E1525A" w:rsidP="00EC210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2015</w:t>
            </w:r>
          </w:p>
        </w:tc>
        <w:tc>
          <w:tcPr>
            <w:tcW w:w="1100" w:type="dxa"/>
            <w:tcBorders>
              <w:top w:val="single" w:sz="4" w:space="0" w:color="auto"/>
              <w:left w:val="nil"/>
              <w:bottom w:val="single" w:sz="4" w:space="0" w:color="auto"/>
              <w:right w:val="single" w:sz="4" w:space="0" w:color="auto"/>
            </w:tcBorders>
          </w:tcPr>
          <w:p w:rsidR="00E1525A" w:rsidRDefault="00E1525A" w:rsidP="00EC210B">
            <w:pPr>
              <w:spacing w:after="0" w:line="240" w:lineRule="auto"/>
              <w:jc w:val="center"/>
              <w:rPr>
                <w:rFonts w:eastAsia="Times New Roman"/>
                <w:color w:val="000000"/>
                <w:sz w:val="18"/>
                <w:szCs w:val="18"/>
                <w:lang w:eastAsia="es-ES"/>
              </w:rPr>
            </w:pPr>
          </w:p>
          <w:p w:rsidR="00E1525A" w:rsidRDefault="00E1525A" w:rsidP="00EC210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2016</w:t>
            </w:r>
          </w:p>
        </w:tc>
      </w:tr>
      <w:tr w:rsidR="00E1525A" w:rsidRPr="00004DB3" w:rsidTr="00E1525A">
        <w:trPr>
          <w:trHeight w:val="300"/>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rPr>
                <w:rFonts w:eastAsia="Times New Roman"/>
                <w:color w:val="000000"/>
                <w:sz w:val="18"/>
                <w:szCs w:val="18"/>
                <w:lang w:eastAsia="es-ES"/>
              </w:rPr>
            </w:pPr>
            <w:r w:rsidRPr="00004DB3">
              <w:rPr>
                <w:rFonts w:eastAsia="Times New Roman"/>
                <w:color w:val="000000"/>
                <w:sz w:val="18"/>
                <w:szCs w:val="18"/>
                <w:lang w:eastAsia="es-ES"/>
              </w:rPr>
              <w:t> </w:t>
            </w:r>
          </w:p>
        </w:tc>
        <w:tc>
          <w:tcPr>
            <w:tcW w:w="1100" w:type="dxa"/>
            <w:tcBorders>
              <w:top w:val="nil"/>
              <w:left w:val="nil"/>
              <w:bottom w:val="single" w:sz="4" w:space="0" w:color="auto"/>
              <w:right w:val="single" w:sz="4" w:space="0" w:color="auto"/>
            </w:tcBorders>
          </w:tcPr>
          <w:p w:rsidR="00E1525A" w:rsidRPr="00004DB3" w:rsidRDefault="00E1525A" w:rsidP="00EC210B">
            <w:pPr>
              <w:spacing w:after="0" w:line="240" w:lineRule="auto"/>
              <w:rPr>
                <w:rFonts w:eastAsia="Times New Roman"/>
                <w:color w:val="000000"/>
                <w:sz w:val="18"/>
                <w:szCs w:val="18"/>
                <w:lang w:eastAsia="es-ES"/>
              </w:rPr>
            </w:pPr>
          </w:p>
        </w:tc>
        <w:tc>
          <w:tcPr>
            <w:tcW w:w="1100" w:type="dxa"/>
            <w:tcBorders>
              <w:top w:val="nil"/>
              <w:left w:val="nil"/>
              <w:bottom w:val="single" w:sz="4" w:space="0" w:color="auto"/>
              <w:right w:val="single" w:sz="4" w:space="0" w:color="auto"/>
            </w:tcBorders>
          </w:tcPr>
          <w:p w:rsidR="00E1525A" w:rsidRPr="00004DB3" w:rsidRDefault="00E1525A" w:rsidP="00EC210B">
            <w:pPr>
              <w:spacing w:after="0" w:line="240" w:lineRule="auto"/>
              <w:rPr>
                <w:rFonts w:eastAsia="Times New Roman"/>
                <w:color w:val="000000"/>
                <w:sz w:val="18"/>
                <w:szCs w:val="18"/>
                <w:lang w:eastAsia="es-ES"/>
              </w:rPr>
            </w:pPr>
          </w:p>
        </w:tc>
      </w:tr>
      <w:tr w:rsidR="00E1525A" w:rsidRPr="00004DB3" w:rsidTr="00E1525A">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E1525A" w:rsidRPr="00004DB3" w:rsidRDefault="00E1525A" w:rsidP="00EC210B">
            <w:pPr>
              <w:spacing w:after="0" w:line="240" w:lineRule="auto"/>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Impuestos</w:t>
            </w:r>
          </w:p>
        </w:tc>
        <w:tc>
          <w:tcPr>
            <w:tcW w:w="112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10,330,278</w:t>
            </w:r>
          </w:p>
        </w:tc>
        <w:tc>
          <w:tcPr>
            <w:tcW w:w="12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12,188,831</w:t>
            </w:r>
          </w:p>
        </w:tc>
        <w:tc>
          <w:tcPr>
            <w:tcW w:w="11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12,562,126</w:t>
            </w:r>
          </w:p>
        </w:tc>
        <w:tc>
          <w:tcPr>
            <w:tcW w:w="1100" w:type="dxa"/>
            <w:tcBorders>
              <w:top w:val="nil"/>
              <w:left w:val="nil"/>
              <w:bottom w:val="single" w:sz="4" w:space="0" w:color="auto"/>
              <w:right w:val="single" w:sz="4" w:space="0" w:color="auto"/>
            </w:tcBorders>
            <w:vAlign w:val="bottom"/>
          </w:tcPr>
          <w:p w:rsidR="00E1525A" w:rsidRPr="00004DB3"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w:t>
            </w:r>
            <w:r w:rsidRPr="00004DB3">
              <w:rPr>
                <w:rFonts w:eastAsia="Times New Roman"/>
                <w:color w:val="000000"/>
                <w:sz w:val="18"/>
                <w:szCs w:val="18"/>
                <w:lang w:eastAsia="es-ES"/>
              </w:rPr>
              <w:t>,</w:t>
            </w:r>
            <w:r>
              <w:rPr>
                <w:rFonts w:eastAsia="Times New Roman"/>
                <w:color w:val="000000"/>
                <w:sz w:val="18"/>
                <w:szCs w:val="18"/>
                <w:lang w:eastAsia="es-ES"/>
              </w:rPr>
              <w:t>188</w:t>
            </w:r>
            <w:r w:rsidRPr="00004DB3">
              <w:rPr>
                <w:rFonts w:eastAsia="Times New Roman"/>
                <w:color w:val="000000"/>
                <w:sz w:val="18"/>
                <w:szCs w:val="18"/>
                <w:lang w:eastAsia="es-ES"/>
              </w:rPr>
              <w:t>,</w:t>
            </w:r>
            <w:r>
              <w:rPr>
                <w:rFonts w:eastAsia="Times New Roman"/>
                <w:color w:val="000000"/>
                <w:sz w:val="18"/>
                <w:szCs w:val="18"/>
                <w:lang w:eastAsia="es-ES"/>
              </w:rPr>
              <w:t>9</w:t>
            </w:r>
            <w:r w:rsidRPr="00004DB3">
              <w:rPr>
                <w:rFonts w:eastAsia="Times New Roman"/>
                <w:color w:val="000000"/>
                <w:sz w:val="18"/>
                <w:szCs w:val="18"/>
                <w:lang w:eastAsia="es-ES"/>
              </w:rPr>
              <w:t>26</w:t>
            </w:r>
          </w:p>
        </w:tc>
        <w:tc>
          <w:tcPr>
            <w:tcW w:w="1100" w:type="dxa"/>
            <w:tcBorders>
              <w:top w:val="nil"/>
              <w:left w:val="nil"/>
              <w:bottom w:val="single" w:sz="4" w:space="0" w:color="auto"/>
              <w:right w:val="single" w:sz="4" w:space="0" w:color="auto"/>
            </w:tcBorders>
          </w:tcPr>
          <w:p w:rsidR="00E1525A"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14,701,440</w:t>
            </w:r>
          </w:p>
        </w:tc>
      </w:tr>
      <w:tr w:rsidR="00E1525A" w:rsidRPr="00004DB3" w:rsidTr="00E1525A">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E1525A" w:rsidRPr="00004DB3" w:rsidRDefault="00E1525A" w:rsidP="00EC210B">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Derechos</w:t>
            </w:r>
          </w:p>
        </w:tc>
        <w:tc>
          <w:tcPr>
            <w:tcW w:w="112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2,104,172</w:t>
            </w:r>
          </w:p>
        </w:tc>
        <w:tc>
          <w:tcPr>
            <w:tcW w:w="12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3,371,825</w:t>
            </w:r>
          </w:p>
        </w:tc>
        <w:tc>
          <w:tcPr>
            <w:tcW w:w="11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6,205,075</w:t>
            </w:r>
          </w:p>
        </w:tc>
        <w:tc>
          <w:tcPr>
            <w:tcW w:w="1100" w:type="dxa"/>
            <w:tcBorders>
              <w:top w:val="nil"/>
              <w:left w:val="nil"/>
              <w:bottom w:val="single" w:sz="4" w:space="0" w:color="auto"/>
              <w:right w:val="single" w:sz="4" w:space="0" w:color="auto"/>
            </w:tcBorders>
            <w:vAlign w:val="bottom"/>
          </w:tcPr>
          <w:p w:rsidR="00E1525A" w:rsidRPr="00004DB3"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Pr="00004DB3">
              <w:rPr>
                <w:rFonts w:eastAsia="Times New Roman"/>
                <w:color w:val="000000"/>
                <w:sz w:val="18"/>
                <w:szCs w:val="18"/>
                <w:lang w:eastAsia="es-ES"/>
              </w:rPr>
              <w:t>,</w:t>
            </w:r>
            <w:r>
              <w:rPr>
                <w:rFonts w:eastAsia="Times New Roman"/>
                <w:color w:val="000000"/>
                <w:sz w:val="18"/>
                <w:szCs w:val="18"/>
                <w:lang w:eastAsia="es-ES"/>
              </w:rPr>
              <w:t>903</w:t>
            </w:r>
            <w:r w:rsidRPr="00004DB3">
              <w:rPr>
                <w:rFonts w:eastAsia="Times New Roman"/>
                <w:color w:val="000000"/>
                <w:sz w:val="18"/>
                <w:szCs w:val="18"/>
                <w:lang w:eastAsia="es-ES"/>
              </w:rPr>
              <w:t>,</w:t>
            </w:r>
            <w:r>
              <w:rPr>
                <w:rFonts w:eastAsia="Times New Roman"/>
                <w:color w:val="000000"/>
                <w:sz w:val="18"/>
                <w:szCs w:val="18"/>
                <w:lang w:eastAsia="es-ES"/>
              </w:rPr>
              <w:t>477</w:t>
            </w:r>
          </w:p>
        </w:tc>
        <w:tc>
          <w:tcPr>
            <w:tcW w:w="1100" w:type="dxa"/>
            <w:tcBorders>
              <w:top w:val="nil"/>
              <w:left w:val="nil"/>
              <w:bottom w:val="single" w:sz="4" w:space="0" w:color="auto"/>
              <w:right w:val="single" w:sz="4" w:space="0" w:color="auto"/>
            </w:tcBorders>
          </w:tcPr>
          <w:p w:rsidR="00E1525A"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6,558,587</w:t>
            </w:r>
          </w:p>
        </w:tc>
      </w:tr>
      <w:tr w:rsidR="00E1525A" w:rsidRPr="00004DB3" w:rsidTr="00E1525A">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E1525A" w:rsidRPr="00004DB3" w:rsidRDefault="00E1525A" w:rsidP="00EC210B">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Productos</w:t>
            </w:r>
          </w:p>
        </w:tc>
        <w:tc>
          <w:tcPr>
            <w:tcW w:w="112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1,168,409</w:t>
            </w:r>
          </w:p>
        </w:tc>
        <w:tc>
          <w:tcPr>
            <w:tcW w:w="12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1,523,129</w:t>
            </w:r>
          </w:p>
        </w:tc>
        <w:tc>
          <w:tcPr>
            <w:tcW w:w="11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1,863,777</w:t>
            </w:r>
          </w:p>
        </w:tc>
        <w:tc>
          <w:tcPr>
            <w:tcW w:w="1100" w:type="dxa"/>
            <w:tcBorders>
              <w:top w:val="nil"/>
              <w:left w:val="nil"/>
              <w:bottom w:val="single" w:sz="4" w:space="0" w:color="auto"/>
              <w:right w:val="single" w:sz="4" w:space="0" w:color="auto"/>
            </w:tcBorders>
            <w:vAlign w:val="bottom"/>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w:t>
            </w:r>
            <w:r>
              <w:rPr>
                <w:rFonts w:eastAsia="Times New Roman"/>
                <w:color w:val="000000"/>
                <w:sz w:val="18"/>
                <w:szCs w:val="18"/>
                <w:lang w:eastAsia="es-ES"/>
              </w:rPr>
              <w:t>424</w:t>
            </w:r>
            <w:r w:rsidRPr="00004DB3">
              <w:rPr>
                <w:rFonts w:eastAsia="Times New Roman"/>
                <w:color w:val="000000"/>
                <w:sz w:val="18"/>
                <w:szCs w:val="18"/>
                <w:lang w:eastAsia="es-ES"/>
              </w:rPr>
              <w:t>,</w:t>
            </w:r>
            <w:r>
              <w:rPr>
                <w:rFonts w:eastAsia="Times New Roman"/>
                <w:color w:val="000000"/>
                <w:sz w:val="18"/>
                <w:szCs w:val="18"/>
                <w:lang w:eastAsia="es-ES"/>
              </w:rPr>
              <w:t>633</w:t>
            </w:r>
          </w:p>
        </w:tc>
        <w:tc>
          <w:tcPr>
            <w:tcW w:w="1100" w:type="dxa"/>
            <w:tcBorders>
              <w:top w:val="nil"/>
              <w:left w:val="nil"/>
              <w:bottom w:val="single" w:sz="4" w:space="0" w:color="auto"/>
              <w:right w:val="single" w:sz="4" w:space="0" w:color="auto"/>
            </w:tcBorders>
          </w:tcPr>
          <w:p w:rsidR="00E1525A" w:rsidRPr="00004DB3"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3,160,605</w:t>
            </w:r>
          </w:p>
        </w:tc>
      </w:tr>
      <w:tr w:rsidR="00E1525A" w:rsidRPr="00004DB3" w:rsidTr="00E1525A">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E1525A" w:rsidRPr="00004DB3" w:rsidRDefault="00E1525A" w:rsidP="00EC210B">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Aprovechamientos</w:t>
            </w:r>
          </w:p>
        </w:tc>
        <w:tc>
          <w:tcPr>
            <w:tcW w:w="112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2,777,729</w:t>
            </w:r>
          </w:p>
        </w:tc>
        <w:tc>
          <w:tcPr>
            <w:tcW w:w="12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3,888,190</w:t>
            </w:r>
          </w:p>
        </w:tc>
        <w:tc>
          <w:tcPr>
            <w:tcW w:w="11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4,584,378</w:t>
            </w:r>
          </w:p>
        </w:tc>
        <w:tc>
          <w:tcPr>
            <w:tcW w:w="1100" w:type="dxa"/>
            <w:tcBorders>
              <w:top w:val="nil"/>
              <w:left w:val="nil"/>
              <w:bottom w:val="single" w:sz="4" w:space="0" w:color="auto"/>
              <w:right w:val="single" w:sz="4" w:space="0" w:color="auto"/>
            </w:tcBorders>
            <w:vAlign w:val="bottom"/>
          </w:tcPr>
          <w:p w:rsidR="00E1525A" w:rsidRPr="00004DB3" w:rsidRDefault="00E1525A" w:rsidP="00E1525A">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Pr="00004DB3">
              <w:rPr>
                <w:rFonts w:eastAsia="Times New Roman"/>
                <w:color w:val="000000"/>
                <w:sz w:val="18"/>
                <w:szCs w:val="18"/>
                <w:lang w:eastAsia="es-ES"/>
              </w:rPr>
              <w:t>,4</w:t>
            </w:r>
            <w:r>
              <w:rPr>
                <w:rFonts w:eastAsia="Times New Roman"/>
                <w:color w:val="000000"/>
                <w:sz w:val="18"/>
                <w:szCs w:val="18"/>
                <w:lang w:eastAsia="es-ES"/>
              </w:rPr>
              <w:t>05</w:t>
            </w:r>
            <w:r w:rsidRPr="00004DB3">
              <w:rPr>
                <w:rFonts w:eastAsia="Times New Roman"/>
                <w:color w:val="000000"/>
                <w:sz w:val="18"/>
                <w:szCs w:val="18"/>
                <w:lang w:eastAsia="es-ES"/>
              </w:rPr>
              <w:t>,</w:t>
            </w:r>
            <w:r>
              <w:rPr>
                <w:rFonts w:eastAsia="Times New Roman"/>
                <w:color w:val="000000"/>
                <w:sz w:val="18"/>
                <w:szCs w:val="18"/>
                <w:lang w:eastAsia="es-ES"/>
              </w:rPr>
              <w:t>872</w:t>
            </w:r>
          </w:p>
        </w:tc>
        <w:tc>
          <w:tcPr>
            <w:tcW w:w="1100" w:type="dxa"/>
            <w:tcBorders>
              <w:top w:val="nil"/>
              <w:left w:val="nil"/>
              <w:bottom w:val="single" w:sz="4" w:space="0" w:color="auto"/>
              <w:right w:val="single" w:sz="4" w:space="0" w:color="auto"/>
            </w:tcBorders>
          </w:tcPr>
          <w:p w:rsidR="00E1525A"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6,214,110</w:t>
            </w:r>
          </w:p>
        </w:tc>
      </w:tr>
      <w:tr w:rsidR="00E1525A" w:rsidRPr="00004DB3" w:rsidTr="00E1525A">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E1525A" w:rsidRPr="00004DB3" w:rsidRDefault="00E1525A" w:rsidP="00EC210B">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Participaciones,</w:t>
            </w:r>
            <w:r w:rsidRPr="00004DB3">
              <w:rPr>
                <w:rFonts w:ascii="Arial" w:eastAsia="Times New Roman" w:hAnsi="Arial" w:cs="Arial"/>
                <w:color w:val="000000"/>
                <w:sz w:val="18"/>
                <w:szCs w:val="18"/>
                <w:lang w:eastAsia="es-ES"/>
              </w:rPr>
              <w:t xml:space="preserve"> Aportaciones</w:t>
            </w:r>
            <w:r>
              <w:rPr>
                <w:rFonts w:ascii="Arial" w:eastAsia="Times New Roman" w:hAnsi="Arial" w:cs="Arial"/>
                <w:color w:val="000000"/>
                <w:sz w:val="18"/>
                <w:szCs w:val="18"/>
                <w:lang w:eastAsia="es-ES"/>
              </w:rPr>
              <w:t xml:space="preserve"> y Convenios Estado Guanajuato</w:t>
            </w:r>
          </w:p>
        </w:tc>
        <w:tc>
          <w:tcPr>
            <w:tcW w:w="112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148,011,764</w:t>
            </w:r>
          </w:p>
        </w:tc>
        <w:tc>
          <w:tcPr>
            <w:tcW w:w="1200" w:type="dxa"/>
            <w:tcBorders>
              <w:top w:val="nil"/>
              <w:left w:val="nil"/>
              <w:bottom w:val="single" w:sz="4" w:space="0" w:color="auto"/>
              <w:right w:val="single" w:sz="4" w:space="0" w:color="auto"/>
            </w:tcBorders>
            <w:shd w:val="clear" w:color="auto" w:fill="auto"/>
            <w:noWrap/>
            <w:vAlign w:val="bottom"/>
            <w:hideMark/>
          </w:tcPr>
          <w:p w:rsidR="00E1525A" w:rsidRPr="00140227" w:rsidRDefault="00E1525A" w:rsidP="00EC210B">
            <w:pPr>
              <w:spacing w:after="0" w:line="240" w:lineRule="auto"/>
              <w:jc w:val="right"/>
              <w:rPr>
                <w:rFonts w:eastAsia="Times New Roman" w:cs="Arial"/>
                <w:color w:val="000000"/>
                <w:sz w:val="18"/>
                <w:szCs w:val="18"/>
                <w:lang w:eastAsia="es-ES"/>
              </w:rPr>
            </w:pPr>
            <w:r w:rsidRPr="00140227">
              <w:rPr>
                <w:rFonts w:eastAsia="Times New Roman" w:cs="Arial"/>
                <w:color w:val="000000"/>
                <w:sz w:val="18"/>
                <w:szCs w:val="18"/>
                <w:lang w:eastAsia="es-ES"/>
              </w:rPr>
              <w:t>167,286,015</w:t>
            </w:r>
          </w:p>
        </w:tc>
        <w:tc>
          <w:tcPr>
            <w:tcW w:w="11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162,468,551</w:t>
            </w:r>
          </w:p>
        </w:tc>
        <w:tc>
          <w:tcPr>
            <w:tcW w:w="1100" w:type="dxa"/>
            <w:tcBorders>
              <w:top w:val="nil"/>
              <w:left w:val="nil"/>
              <w:bottom w:val="single" w:sz="4" w:space="0" w:color="auto"/>
              <w:right w:val="single" w:sz="4" w:space="0" w:color="auto"/>
            </w:tcBorders>
            <w:vAlign w:val="bottom"/>
          </w:tcPr>
          <w:p w:rsidR="00E1525A" w:rsidRPr="00004DB3" w:rsidRDefault="00E1525A" w:rsidP="00E1525A">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16</w:t>
            </w:r>
            <w:r>
              <w:rPr>
                <w:rFonts w:eastAsia="Times New Roman"/>
                <w:color w:val="000000"/>
                <w:sz w:val="18"/>
                <w:szCs w:val="18"/>
                <w:lang w:eastAsia="es-ES"/>
              </w:rPr>
              <w:t>9</w:t>
            </w:r>
            <w:r w:rsidRPr="00004DB3">
              <w:rPr>
                <w:rFonts w:eastAsia="Times New Roman"/>
                <w:color w:val="000000"/>
                <w:sz w:val="18"/>
                <w:szCs w:val="18"/>
                <w:lang w:eastAsia="es-ES"/>
              </w:rPr>
              <w:t>,</w:t>
            </w:r>
            <w:r>
              <w:rPr>
                <w:rFonts w:eastAsia="Times New Roman"/>
                <w:color w:val="000000"/>
                <w:sz w:val="18"/>
                <w:szCs w:val="18"/>
                <w:lang w:eastAsia="es-ES"/>
              </w:rPr>
              <w:t>305</w:t>
            </w:r>
            <w:r w:rsidRPr="00004DB3">
              <w:rPr>
                <w:rFonts w:eastAsia="Times New Roman"/>
                <w:color w:val="000000"/>
                <w:sz w:val="18"/>
                <w:szCs w:val="18"/>
                <w:lang w:eastAsia="es-ES"/>
              </w:rPr>
              <w:t>,</w:t>
            </w:r>
            <w:r>
              <w:rPr>
                <w:rFonts w:eastAsia="Times New Roman"/>
                <w:color w:val="000000"/>
                <w:sz w:val="18"/>
                <w:szCs w:val="18"/>
                <w:lang w:eastAsia="es-ES"/>
              </w:rPr>
              <w:t>269</w:t>
            </w:r>
          </w:p>
        </w:tc>
        <w:tc>
          <w:tcPr>
            <w:tcW w:w="1100" w:type="dxa"/>
            <w:tcBorders>
              <w:top w:val="nil"/>
              <w:left w:val="nil"/>
              <w:bottom w:val="single" w:sz="4" w:space="0" w:color="auto"/>
              <w:right w:val="single" w:sz="4" w:space="0" w:color="auto"/>
            </w:tcBorders>
          </w:tcPr>
          <w:p w:rsidR="00E1525A" w:rsidRDefault="00E1525A" w:rsidP="00EC210B">
            <w:pPr>
              <w:spacing w:after="0" w:line="240" w:lineRule="auto"/>
              <w:jc w:val="right"/>
              <w:rPr>
                <w:rFonts w:eastAsia="Times New Roman"/>
                <w:color w:val="000000"/>
                <w:sz w:val="18"/>
                <w:szCs w:val="18"/>
                <w:lang w:eastAsia="es-ES"/>
              </w:rPr>
            </w:pPr>
          </w:p>
          <w:p w:rsidR="00E1525A" w:rsidRPr="00004DB3"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213,231,901</w:t>
            </w:r>
          </w:p>
        </w:tc>
      </w:tr>
      <w:tr w:rsidR="00E1525A" w:rsidRPr="00004DB3" w:rsidTr="00E1525A">
        <w:trPr>
          <w:trHeight w:val="300"/>
        </w:trPr>
        <w:tc>
          <w:tcPr>
            <w:tcW w:w="2820" w:type="dxa"/>
            <w:tcBorders>
              <w:top w:val="nil"/>
              <w:left w:val="single" w:sz="4" w:space="0" w:color="auto"/>
              <w:bottom w:val="single" w:sz="4" w:space="0" w:color="auto"/>
              <w:right w:val="single" w:sz="4" w:space="0" w:color="auto"/>
            </w:tcBorders>
            <w:shd w:val="clear" w:color="auto" w:fill="auto"/>
            <w:hideMark/>
          </w:tcPr>
          <w:p w:rsidR="00E1525A" w:rsidRDefault="00E1525A" w:rsidP="00EC210B">
            <w:pPr>
              <w:spacing w:after="0" w:line="240" w:lineRule="auto"/>
              <w:jc w:val="both"/>
              <w:rPr>
                <w:rFonts w:ascii="Arial" w:eastAsia="Times New Roman" w:hAnsi="Arial" w:cs="Arial"/>
                <w:color w:val="000000"/>
                <w:sz w:val="18"/>
                <w:szCs w:val="18"/>
                <w:lang w:eastAsia="es-ES"/>
              </w:rPr>
            </w:pPr>
          </w:p>
          <w:p w:rsidR="00E1525A" w:rsidRPr="00004DB3" w:rsidRDefault="00E1525A" w:rsidP="00EC210B">
            <w:pPr>
              <w:spacing w:after="0" w:line="240" w:lineRule="auto"/>
              <w:jc w:val="both"/>
              <w:rPr>
                <w:rFonts w:ascii="Arial" w:eastAsia="Times New Roman" w:hAnsi="Arial" w:cs="Arial"/>
                <w:color w:val="000000"/>
                <w:sz w:val="18"/>
                <w:szCs w:val="18"/>
                <w:lang w:eastAsia="es-ES"/>
              </w:rPr>
            </w:pPr>
            <w:r w:rsidRPr="00004DB3">
              <w:rPr>
                <w:rFonts w:ascii="Arial" w:eastAsia="Times New Roman" w:hAnsi="Arial" w:cs="Arial"/>
                <w:color w:val="000000"/>
                <w:sz w:val="18"/>
                <w:szCs w:val="18"/>
                <w:lang w:eastAsia="es-ES"/>
              </w:rPr>
              <w:t>Suma</w:t>
            </w:r>
          </w:p>
        </w:tc>
        <w:tc>
          <w:tcPr>
            <w:tcW w:w="112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164,392,352</w:t>
            </w:r>
          </w:p>
        </w:tc>
        <w:tc>
          <w:tcPr>
            <w:tcW w:w="12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188,257,990</w:t>
            </w:r>
          </w:p>
        </w:tc>
        <w:tc>
          <w:tcPr>
            <w:tcW w:w="1100" w:type="dxa"/>
            <w:tcBorders>
              <w:top w:val="nil"/>
              <w:left w:val="nil"/>
              <w:bottom w:val="single" w:sz="4" w:space="0" w:color="auto"/>
              <w:right w:val="single" w:sz="4" w:space="0" w:color="auto"/>
            </w:tcBorders>
            <w:shd w:val="clear" w:color="auto" w:fill="auto"/>
            <w:noWrap/>
            <w:vAlign w:val="bottom"/>
            <w:hideMark/>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187,683,907</w:t>
            </w:r>
          </w:p>
        </w:tc>
        <w:tc>
          <w:tcPr>
            <w:tcW w:w="1100" w:type="dxa"/>
            <w:tcBorders>
              <w:top w:val="nil"/>
              <w:left w:val="nil"/>
              <w:bottom w:val="single" w:sz="4" w:space="0" w:color="auto"/>
              <w:right w:val="single" w:sz="4" w:space="0" w:color="auto"/>
            </w:tcBorders>
            <w:vAlign w:val="bottom"/>
          </w:tcPr>
          <w:p w:rsidR="00E1525A" w:rsidRPr="00004DB3" w:rsidRDefault="00E1525A" w:rsidP="00EC210B">
            <w:pPr>
              <w:spacing w:after="0" w:line="240" w:lineRule="auto"/>
              <w:jc w:val="right"/>
              <w:rPr>
                <w:rFonts w:eastAsia="Times New Roman"/>
                <w:color w:val="000000"/>
                <w:sz w:val="18"/>
                <w:szCs w:val="18"/>
                <w:lang w:eastAsia="es-ES"/>
              </w:rPr>
            </w:pPr>
            <w:r w:rsidRPr="00004DB3">
              <w:rPr>
                <w:rFonts w:eastAsia="Times New Roman"/>
                <w:color w:val="000000"/>
                <w:sz w:val="18"/>
                <w:szCs w:val="18"/>
                <w:lang w:eastAsia="es-ES"/>
              </w:rPr>
              <w:t>1</w:t>
            </w:r>
            <w:r>
              <w:rPr>
                <w:rFonts w:eastAsia="Times New Roman"/>
                <w:color w:val="000000"/>
                <w:sz w:val="18"/>
                <w:szCs w:val="18"/>
                <w:lang w:eastAsia="es-ES"/>
              </w:rPr>
              <w:t>91</w:t>
            </w:r>
            <w:r w:rsidRPr="00004DB3">
              <w:rPr>
                <w:rFonts w:eastAsia="Times New Roman"/>
                <w:color w:val="000000"/>
                <w:sz w:val="18"/>
                <w:szCs w:val="18"/>
                <w:lang w:eastAsia="es-ES"/>
              </w:rPr>
              <w:t>,6</w:t>
            </w:r>
            <w:r>
              <w:rPr>
                <w:rFonts w:eastAsia="Times New Roman"/>
                <w:color w:val="000000"/>
                <w:sz w:val="18"/>
                <w:szCs w:val="18"/>
                <w:lang w:eastAsia="es-ES"/>
              </w:rPr>
              <w:t>20</w:t>
            </w:r>
            <w:r w:rsidRPr="00004DB3">
              <w:rPr>
                <w:rFonts w:eastAsia="Times New Roman"/>
                <w:color w:val="000000"/>
                <w:sz w:val="18"/>
                <w:szCs w:val="18"/>
                <w:lang w:eastAsia="es-ES"/>
              </w:rPr>
              <w:t>,90</w:t>
            </w:r>
            <w:r>
              <w:rPr>
                <w:rFonts w:eastAsia="Times New Roman"/>
                <w:color w:val="000000"/>
                <w:sz w:val="18"/>
                <w:szCs w:val="18"/>
                <w:lang w:eastAsia="es-ES"/>
              </w:rPr>
              <w:t>3</w:t>
            </w:r>
          </w:p>
        </w:tc>
        <w:tc>
          <w:tcPr>
            <w:tcW w:w="1100" w:type="dxa"/>
            <w:tcBorders>
              <w:top w:val="nil"/>
              <w:left w:val="nil"/>
              <w:bottom w:val="single" w:sz="4" w:space="0" w:color="auto"/>
              <w:right w:val="single" w:sz="4" w:space="0" w:color="auto"/>
            </w:tcBorders>
          </w:tcPr>
          <w:p w:rsidR="00E1525A" w:rsidRDefault="00E1525A" w:rsidP="00EC210B">
            <w:pPr>
              <w:spacing w:after="0" w:line="240" w:lineRule="auto"/>
              <w:jc w:val="right"/>
              <w:rPr>
                <w:rFonts w:eastAsia="Times New Roman"/>
                <w:color w:val="000000"/>
                <w:sz w:val="18"/>
                <w:szCs w:val="18"/>
                <w:lang w:eastAsia="es-ES"/>
              </w:rPr>
            </w:pPr>
          </w:p>
          <w:p w:rsidR="00E1525A" w:rsidRPr="00004DB3" w:rsidRDefault="00E1525A"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243,866,643</w:t>
            </w:r>
          </w:p>
        </w:tc>
      </w:tr>
    </w:tbl>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b/>
        </w:rPr>
      </w:pPr>
      <w:r w:rsidRPr="00140227">
        <w:rPr>
          <w:rFonts w:cs="Calibri"/>
          <w:b/>
        </w:rPr>
        <w:t>11. Información sobre la Deuda y el Reporte Analítico de la Deuda:</w:t>
      </w:r>
    </w:p>
    <w:p w:rsidR="004D0D24" w:rsidRPr="00140227" w:rsidRDefault="004D0D24" w:rsidP="004D0D24">
      <w:pPr>
        <w:spacing w:after="0" w:line="240" w:lineRule="auto"/>
        <w:jc w:val="both"/>
        <w:rPr>
          <w:rFonts w:cs="Calibri"/>
          <w:b/>
        </w:rPr>
      </w:pPr>
    </w:p>
    <w:p w:rsidR="004D0D24" w:rsidRPr="00140227" w:rsidRDefault="004D0D24" w:rsidP="004D0D24">
      <w:pPr>
        <w:spacing w:after="0" w:line="240" w:lineRule="auto"/>
        <w:jc w:val="both"/>
        <w:rPr>
          <w:rFonts w:cs="Calibri"/>
        </w:rPr>
      </w:pPr>
      <w:r w:rsidRPr="00140227">
        <w:rPr>
          <w:rFonts w:cs="Calibri"/>
        </w:rPr>
        <w:t>a) El Mun</w:t>
      </w:r>
      <w:r w:rsidR="005D63D2">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contrajo una deuda pública por la cantidad de $19’860,880, para compra de una reserva territorial, a través de la Institución Financiera Banco del Bajío, misma que fue autorizada mediante Decreto 157 del Congreso del Estado, el 15 de febrero de 2011, publicada en el </w:t>
      </w:r>
      <w:r w:rsidR="005D63D2" w:rsidRPr="00140227">
        <w:rPr>
          <w:rFonts w:cs="Calibri"/>
        </w:rPr>
        <w:t>Periódico</w:t>
      </w:r>
      <w:r w:rsidRPr="00140227">
        <w:rPr>
          <w:rFonts w:cs="Calibri"/>
        </w:rPr>
        <w:t xml:space="preserve"> Oficial del Estado el 4 de marzo de 2011, a un plazo de 6 años, con una tasa TIIE más 1.85 puntos. Bajo los registros estatales y federales de deuda folios 205/11 y 193/2011 respectivamente.</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p>
    <w:p w:rsidR="004D0D24" w:rsidRPr="00140227" w:rsidRDefault="004D0D24" w:rsidP="004D0D24">
      <w:pPr>
        <w:spacing w:after="0" w:line="240" w:lineRule="auto"/>
        <w:jc w:val="both"/>
        <w:rPr>
          <w:rFonts w:cs="Calibri"/>
        </w:rPr>
      </w:pPr>
      <w:r w:rsidRPr="00140227">
        <w:rPr>
          <w:rFonts w:cs="Calibri"/>
        </w:rPr>
        <w:t>El resumen de la deuda inicial y la reestructurada se muestra a continuación:</w:t>
      </w:r>
    </w:p>
    <w:p w:rsidR="004D0D24" w:rsidRDefault="004D0D24" w:rsidP="004D0D24">
      <w:pPr>
        <w:spacing w:after="0" w:line="240" w:lineRule="auto"/>
        <w:jc w:val="both"/>
        <w:rPr>
          <w:rFonts w:cs="Calibri"/>
        </w:rPr>
      </w:pPr>
    </w:p>
    <w:tbl>
      <w:tblPr>
        <w:tblW w:w="9481" w:type="dxa"/>
        <w:tblInd w:w="55" w:type="dxa"/>
        <w:tblCellMar>
          <w:left w:w="70" w:type="dxa"/>
          <w:right w:w="70" w:type="dxa"/>
        </w:tblCellMar>
        <w:tblLook w:val="04A0" w:firstRow="1" w:lastRow="0" w:firstColumn="1" w:lastColumn="0" w:noHBand="0" w:noVBand="1"/>
      </w:tblPr>
      <w:tblGrid>
        <w:gridCol w:w="1085"/>
        <w:gridCol w:w="820"/>
        <w:gridCol w:w="970"/>
        <w:gridCol w:w="1053"/>
        <w:gridCol w:w="931"/>
        <w:gridCol w:w="1089"/>
        <w:gridCol w:w="733"/>
        <w:gridCol w:w="960"/>
        <w:gridCol w:w="920"/>
        <w:gridCol w:w="920"/>
      </w:tblGrid>
      <w:tr w:rsidR="005F2C26" w:rsidRPr="00CC735D" w:rsidTr="00A77252">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822" w:type="dxa"/>
            <w:gridSpan w:val="2"/>
            <w:tcBorders>
              <w:top w:val="single" w:sz="4" w:space="0" w:color="auto"/>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2800" w:type="dxa"/>
            <w:gridSpan w:val="3"/>
            <w:tcBorders>
              <w:top w:val="single" w:sz="4" w:space="0" w:color="auto"/>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F2C26" w:rsidRPr="00CC735D" w:rsidTr="005F2C26">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8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31"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1089"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3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6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31-Dic-14</w:t>
            </w:r>
          </w:p>
        </w:tc>
        <w:tc>
          <w:tcPr>
            <w:tcW w:w="9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-15</w:t>
            </w:r>
          </w:p>
        </w:tc>
        <w:tc>
          <w:tcPr>
            <w:tcW w:w="920" w:type="dxa"/>
            <w:tcBorders>
              <w:top w:val="nil"/>
              <w:left w:val="nil"/>
              <w:bottom w:val="single" w:sz="4" w:space="0" w:color="auto"/>
              <w:right w:val="single" w:sz="4" w:space="0" w:color="auto"/>
            </w:tcBorders>
          </w:tcPr>
          <w:p w:rsidR="005F2C26" w:rsidRDefault="005F2C26" w:rsidP="00EC210B">
            <w:pPr>
              <w:spacing w:after="0" w:line="240" w:lineRule="auto"/>
              <w:jc w:val="center"/>
              <w:rPr>
                <w:rFonts w:eastAsia="Times New Roman"/>
                <w:color w:val="000000"/>
                <w:sz w:val="18"/>
                <w:szCs w:val="18"/>
                <w:lang w:eastAsia="es-ES"/>
              </w:rPr>
            </w:pPr>
          </w:p>
          <w:p w:rsidR="005F2C26" w:rsidRDefault="005F2C26" w:rsidP="00EC210B">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31-Dic-16</w:t>
            </w:r>
          </w:p>
        </w:tc>
      </w:tr>
      <w:tr w:rsidR="005F2C26" w:rsidRPr="00CC735D" w:rsidTr="005F2C26">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31"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89"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3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6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20" w:type="dxa"/>
            <w:tcBorders>
              <w:top w:val="nil"/>
              <w:left w:val="nil"/>
              <w:bottom w:val="single" w:sz="4" w:space="0" w:color="auto"/>
              <w:right w:val="single" w:sz="4" w:space="0" w:color="auto"/>
            </w:tcBorders>
          </w:tcPr>
          <w:p w:rsidR="005F2C26" w:rsidRPr="00CC735D" w:rsidRDefault="005F2C26" w:rsidP="00EC210B">
            <w:pPr>
              <w:spacing w:after="0" w:line="240" w:lineRule="auto"/>
              <w:rPr>
                <w:rFonts w:eastAsia="Times New Roman"/>
                <w:color w:val="000000"/>
                <w:sz w:val="18"/>
                <w:szCs w:val="18"/>
                <w:lang w:eastAsia="es-ES"/>
              </w:rPr>
            </w:pPr>
          </w:p>
        </w:tc>
      </w:tr>
      <w:tr w:rsidR="005F2C26" w:rsidRPr="00CC735D" w:rsidTr="005F2C26">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lastRenderedPageBreak/>
              <w:t>Inicial</w:t>
            </w:r>
          </w:p>
        </w:tc>
        <w:tc>
          <w:tcPr>
            <w:tcW w:w="8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31"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1089"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3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6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20" w:type="dxa"/>
            <w:tcBorders>
              <w:top w:val="nil"/>
              <w:left w:val="nil"/>
              <w:bottom w:val="single" w:sz="4" w:space="0" w:color="auto"/>
              <w:right w:val="single" w:sz="4" w:space="0" w:color="auto"/>
            </w:tcBorders>
          </w:tcPr>
          <w:p w:rsidR="005F2C26" w:rsidRPr="00CC735D" w:rsidRDefault="005F2C26" w:rsidP="00EC210B">
            <w:pPr>
              <w:spacing w:after="0" w:line="240" w:lineRule="auto"/>
              <w:rPr>
                <w:rFonts w:eastAsia="Times New Roman"/>
                <w:color w:val="000000"/>
                <w:sz w:val="18"/>
                <w:szCs w:val="18"/>
                <w:lang w:eastAsia="es-ES"/>
              </w:rPr>
            </w:pPr>
          </w:p>
        </w:tc>
      </w:tr>
      <w:tr w:rsidR="005F2C26" w:rsidRPr="00CC735D" w:rsidTr="005F2C26">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8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31"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1089"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33"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6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10,349,342</w:t>
            </w:r>
          </w:p>
        </w:tc>
        <w:tc>
          <w:tcPr>
            <w:tcW w:w="920" w:type="dxa"/>
            <w:tcBorders>
              <w:top w:val="nil"/>
              <w:left w:val="nil"/>
              <w:bottom w:val="single" w:sz="4" w:space="0" w:color="auto"/>
              <w:right w:val="single" w:sz="4" w:space="0" w:color="auto"/>
            </w:tcBorders>
            <w:shd w:val="clear" w:color="auto" w:fill="auto"/>
            <w:noWrap/>
            <w:vAlign w:val="bottom"/>
            <w:hideMark/>
          </w:tcPr>
          <w:p w:rsidR="005F2C26" w:rsidRPr="00CC735D" w:rsidRDefault="005F2C2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9’614,486</w:t>
            </w:r>
          </w:p>
        </w:tc>
        <w:tc>
          <w:tcPr>
            <w:tcW w:w="920" w:type="dxa"/>
            <w:tcBorders>
              <w:top w:val="nil"/>
              <w:left w:val="nil"/>
              <w:bottom w:val="single" w:sz="4" w:space="0" w:color="auto"/>
              <w:right w:val="single" w:sz="4" w:space="0" w:color="auto"/>
            </w:tcBorders>
          </w:tcPr>
          <w:p w:rsidR="005F2C26" w:rsidRDefault="005F2C26" w:rsidP="00EC210B">
            <w:pPr>
              <w:spacing w:after="0" w:line="240" w:lineRule="auto"/>
              <w:jc w:val="right"/>
              <w:rPr>
                <w:rFonts w:eastAsia="Times New Roman"/>
                <w:color w:val="000000"/>
                <w:sz w:val="18"/>
                <w:szCs w:val="18"/>
                <w:lang w:eastAsia="es-ES"/>
              </w:rPr>
            </w:pPr>
          </w:p>
          <w:p w:rsidR="00EC1246" w:rsidRDefault="00EC1246" w:rsidP="00EC210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8,879,630</w:t>
            </w:r>
          </w:p>
        </w:tc>
      </w:tr>
    </w:tbl>
    <w:p w:rsidR="004D0D24"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tbl>
      <w:tblPr>
        <w:tblW w:w="1920" w:type="dxa"/>
        <w:tblInd w:w="55" w:type="dxa"/>
        <w:tblCellMar>
          <w:left w:w="70" w:type="dxa"/>
          <w:right w:w="70" w:type="dxa"/>
        </w:tblCellMar>
        <w:tblLook w:val="04A0" w:firstRow="1" w:lastRow="0" w:firstColumn="1" w:lastColumn="0" w:noHBand="0" w:noVBand="1"/>
      </w:tblPr>
      <w:tblGrid>
        <w:gridCol w:w="1056"/>
        <w:gridCol w:w="869"/>
      </w:tblGrid>
      <w:tr w:rsidR="004D0D24" w:rsidRPr="001A5410" w:rsidTr="00EC210B">
        <w:trPr>
          <w:trHeight w:val="300"/>
        </w:trPr>
        <w:tc>
          <w:tcPr>
            <w:tcW w:w="1920" w:type="dxa"/>
            <w:gridSpan w:val="2"/>
            <w:tcBorders>
              <w:top w:val="nil"/>
              <w:left w:val="nil"/>
              <w:bottom w:val="nil"/>
              <w:right w:val="nil"/>
            </w:tcBorders>
            <w:shd w:val="clear" w:color="auto" w:fill="auto"/>
            <w:noWrap/>
            <w:vAlign w:val="bottom"/>
            <w:hideMark/>
          </w:tcPr>
          <w:p w:rsidR="004D0D24" w:rsidRPr="001A5410" w:rsidRDefault="004D0D24" w:rsidP="00EC210B">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4D0D24" w:rsidRPr="001A5410" w:rsidTr="00EC210B">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center"/>
              <w:rPr>
                <w:rFonts w:eastAsia="Times New Roman"/>
                <w:color w:val="000000"/>
                <w:sz w:val="18"/>
                <w:szCs w:val="18"/>
                <w:lang w:eastAsia="es-ES"/>
              </w:rPr>
            </w:pPr>
            <w:r w:rsidRPr="001A5410">
              <w:rPr>
                <w:rFonts w:eastAsia="Times New Roman"/>
                <w:color w:val="000000"/>
                <w:sz w:val="18"/>
                <w:szCs w:val="18"/>
                <w:lang w:eastAsia="es-ES"/>
              </w:rPr>
              <w:t>2015</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EC210B">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center"/>
              <w:rPr>
                <w:rFonts w:eastAsia="Times New Roman"/>
                <w:color w:val="000000"/>
                <w:sz w:val="18"/>
                <w:szCs w:val="18"/>
                <w:lang w:eastAsia="es-ES"/>
              </w:rPr>
            </w:pPr>
            <w:r w:rsidRPr="001A5410">
              <w:rPr>
                <w:rFonts w:eastAsia="Times New Roman"/>
                <w:color w:val="000000"/>
                <w:sz w:val="18"/>
                <w:szCs w:val="18"/>
                <w:lang w:eastAsia="es-ES"/>
              </w:rPr>
              <w:t>2016</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EC210B">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center"/>
              <w:rPr>
                <w:rFonts w:eastAsia="Times New Roman"/>
                <w:color w:val="000000"/>
                <w:sz w:val="18"/>
                <w:szCs w:val="18"/>
                <w:lang w:eastAsia="es-ES"/>
              </w:rPr>
            </w:pPr>
            <w:r w:rsidRPr="001A5410">
              <w:rPr>
                <w:rFonts w:eastAsia="Times New Roman"/>
                <w:color w:val="000000"/>
                <w:sz w:val="18"/>
                <w:szCs w:val="18"/>
                <w:lang w:eastAsia="es-ES"/>
              </w:rPr>
              <w:t>2017</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EC210B">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center"/>
              <w:rPr>
                <w:rFonts w:eastAsia="Times New Roman"/>
                <w:color w:val="000000"/>
                <w:sz w:val="18"/>
                <w:szCs w:val="18"/>
                <w:lang w:eastAsia="es-ES"/>
              </w:rPr>
            </w:pPr>
            <w:r w:rsidRPr="001A5410">
              <w:rPr>
                <w:rFonts w:eastAsia="Times New Roman"/>
                <w:color w:val="000000"/>
                <w:sz w:val="18"/>
                <w:szCs w:val="18"/>
                <w:lang w:eastAsia="es-ES"/>
              </w:rPr>
              <w:t>2018</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EC210B">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center"/>
              <w:rPr>
                <w:rFonts w:eastAsia="Times New Roman"/>
                <w:color w:val="000000"/>
                <w:sz w:val="18"/>
                <w:szCs w:val="18"/>
                <w:lang w:eastAsia="es-ES"/>
              </w:rPr>
            </w:pPr>
            <w:r w:rsidRPr="001A5410">
              <w:rPr>
                <w:rFonts w:eastAsia="Times New Roman"/>
                <w:color w:val="000000"/>
                <w:sz w:val="18"/>
                <w:szCs w:val="18"/>
                <w:lang w:eastAsia="es-ES"/>
              </w:rPr>
              <w:t>2019</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4D0D24" w:rsidRPr="001A5410" w:rsidTr="00EC210B">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2020 a 2029</w:t>
            </w:r>
          </w:p>
        </w:tc>
        <w:tc>
          <w:tcPr>
            <w:tcW w:w="864" w:type="dxa"/>
            <w:tcBorders>
              <w:top w:val="nil"/>
              <w:left w:val="nil"/>
              <w:bottom w:val="single" w:sz="4" w:space="0" w:color="auto"/>
              <w:right w:val="single" w:sz="4" w:space="0" w:color="auto"/>
            </w:tcBorders>
            <w:shd w:val="clear" w:color="auto" w:fill="auto"/>
            <w:noWrap/>
            <w:vAlign w:val="bottom"/>
            <w:hideMark/>
          </w:tcPr>
          <w:p w:rsidR="004D0D24" w:rsidRPr="001A5410" w:rsidRDefault="004D0D24" w:rsidP="00EC210B">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6,675,062</w:t>
            </w:r>
          </w:p>
        </w:tc>
      </w:tr>
    </w:tbl>
    <w:p w:rsidR="004D0D24"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b/>
        </w:rPr>
      </w:pPr>
      <w:r w:rsidRPr="00E955E7">
        <w:rPr>
          <w:rFonts w:cs="Calibri"/>
          <w:b/>
        </w:rPr>
        <w:t>12. Calificaciones otorgadas.</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r w:rsidRPr="00E955E7">
        <w:rPr>
          <w:rFonts w:cs="Calibri"/>
        </w:rPr>
        <w:t>A la fecha el ente público no ha contratado con ninguna calificadora certificada, para que sea evaluado como sujeto de crédito.</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b/>
        </w:rPr>
      </w:pPr>
      <w:r w:rsidRPr="00E955E7">
        <w:rPr>
          <w:rFonts w:cs="Calibri"/>
          <w:b/>
        </w:rPr>
        <w:t>13. Proceso de Mejora.</w:t>
      </w:r>
    </w:p>
    <w:p w:rsidR="004D0D24" w:rsidRPr="00E955E7" w:rsidRDefault="004D0D24" w:rsidP="004D0D24">
      <w:pPr>
        <w:spacing w:after="0" w:line="240" w:lineRule="auto"/>
        <w:ind w:left="720"/>
        <w:jc w:val="both"/>
        <w:rPr>
          <w:rFonts w:cs="Calibri"/>
        </w:rPr>
      </w:pPr>
    </w:p>
    <w:p w:rsidR="004D0D24" w:rsidRPr="00E955E7" w:rsidRDefault="004D0D24" w:rsidP="004D0D24">
      <w:pPr>
        <w:spacing w:after="0" w:line="240" w:lineRule="auto"/>
        <w:ind w:left="720"/>
        <w:jc w:val="both"/>
        <w:rPr>
          <w:rFonts w:cs="Calibri"/>
        </w:rPr>
      </w:pPr>
    </w:p>
    <w:p w:rsidR="004D0D24" w:rsidRPr="00E955E7" w:rsidRDefault="004D0D24" w:rsidP="004D0D24">
      <w:pPr>
        <w:numPr>
          <w:ilvl w:val="0"/>
          <w:numId w:val="8"/>
        </w:numPr>
        <w:spacing w:after="0" w:line="240" w:lineRule="auto"/>
        <w:jc w:val="both"/>
        <w:rPr>
          <w:rFonts w:cs="Calibri"/>
        </w:rPr>
      </w:pPr>
      <w:r w:rsidRPr="00E955E7">
        <w:rPr>
          <w:rFonts w:cs="Calibri"/>
        </w:rPr>
        <w:t>Principales políticas de control interno.</w:t>
      </w:r>
    </w:p>
    <w:p w:rsidR="004D0D24" w:rsidRPr="00E955E7" w:rsidRDefault="004D0D24" w:rsidP="004D0D24">
      <w:pPr>
        <w:spacing w:after="0" w:line="240" w:lineRule="auto"/>
        <w:ind w:left="720"/>
        <w:jc w:val="both"/>
        <w:rPr>
          <w:rFonts w:cs="Calibri"/>
        </w:rPr>
      </w:pPr>
    </w:p>
    <w:p w:rsidR="004D0D24" w:rsidRPr="00E955E7" w:rsidRDefault="004D0D24" w:rsidP="004D0D24">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bajo un compromiso de mejora continua, documentó sus procedimientos operativos en enero de 2015, en su documento “Manual de Procedimientos”, en dicho documento se plasman tanto los pasos a seguir, como las medidas de control interno establecidas en cada departamento.</w:t>
      </w:r>
    </w:p>
    <w:p w:rsidR="004D0D24" w:rsidRDefault="004D0D24" w:rsidP="004D0D24">
      <w:pPr>
        <w:spacing w:after="0" w:line="240" w:lineRule="auto"/>
        <w:ind w:left="720"/>
        <w:jc w:val="both"/>
        <w:rPr>
          <w:rFonts w:cs="Calibri"/>
        </w:rPr>
      </w:pPr>
    </w:p>
    <w:p w:rsidR="004D0D24" w:rsidRPr="00E955E7" w:rsidRDefault="004D0D24" w:rsidP="004D0D24">
      <w:pPr>
        <w:spacing w:after="0" w:line="240" w:lineRule="auto"/>
        <w:ind w:left="720"/>
        <w:jc w:val="both"/>
        <w:rPr>
          <w:rFonts w:cs="Calibri"/>
        </w:rPr>
      </w:pPr>
    </w:p>
    <w:p w:rsidR="004D0D24" w:rsidRPr="00E955E7" w:rsidRDefault="004D0D24" w:rsidP="004D0D24">
      <w:pPr>
        <w:numPr>
          <w:ilvl w:val="0"/>
          <w:numId w:val="8"/>
        </w:numPr>
        <w:spacing w:after="0" w:line="240" w:lineRule="auto"/>
        <w:jc w:val="both"/>
        <w:rPr>
          <w:rFonts w:cs="Calibri"/>
        </w:rPr>
      </w:pPr>
      <w:r w:rsidRPr="00E955E7">
        <w:rPr>
          <w:rFonts w:cs="Calibri"/>
        </w:rPr>
        <w:t>Medidas de desempeño financiero, metas y alcance.</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 xml:space="preserve"> las Matrices de Indicadores</w:t>
      </w:r>
      <w:r>
        <w:rPr>
          <w:rFonts w:cs="Calibri"/>
        </w:rPr>
        <w:t xml:space="preserve"> de Desempeño, en </w:t>
      </w:r>
      <w:r w:rsidRPr="00E955E7">
        <w:rPr>
          <w:rFonts w:cs="Calibri"/>
        </w:rPr>
        <w:t xml:space="preserve"> mayo del mismo año</w:t>
      </w:r>
      <w:r>
        <w:rPr>
          <w:rFonts w:cs="Calibri"/>
        </w:rPr>
        <w:t xml:space="preserve"> </w:t>
      </w:r>
      <w:proofErr w:type="gramStart"/>
      <w:r>
        <w:rPr>
          <w:rFonts w:cs="Calibri"/>
        </w:rPr>
        <w:t>quedaron</w:t>
      </w:r>
      <w:proofErr w:type="gramEnd"/>
      <w:r>
        <w:rPr>
          <w:rFonts w:cs="Calibri"/>
        </w:rPr>
        <w:t xml:space="preserve"> terminadas</w:t>
      </w:r>
      <w:r w:rsidRPr="00E955E7">
        <w:rPr>
          <w:rFonts w:cs="Calibri"/>
        </w:rPr>
        <w:t xml:space="preserve">, mismas que </w:t>
      </w:r>
      <w:r w:rsidR="00C03F5D">
        <w:rPr>
          <w:rFonts w:cs="Calibri"/>
        </w:rPr>
        <w:t>han sido actualizadas y mejoradas para el 2016 y que sirviero</w:t>
      </w:r>
      <w:r w:rsidRPr="00E955E7">
        <w:rPr>
          <w:rFonts w:cs="Calibri"/>
        </w:rPr>
        <w:t>n para evaluar el avance en las metas propuestas por el ente público.</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b/>
        </w:rPr>
      </w:pPr>
      <w:r w:rsidRPr="00E955E7">
        <w:rPr>
          <w:rFonts w:cs="Calibri"/>
          <w:b/>
        </w:rPr>
        <w:t>14. Eventos Posteriores al Cierre.</w:t>
      </w: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E955E7">
        <w:rPr>
          <w:rFonts w:cs="Calibri"/>
        </w:rPr>
        <w:lastRenderedPageBreak/>
        <w:t>El ente público no tiene conocimiento de eventos importantes, o de un riesgo significativo que deban revelarse.</w:t>
      </w: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b/>
        </w:rPr>
      </w:pPr>
    </w:p>
    <w:p w:rsidR="004D0D24" w:rsidRPr="00E955E7" w:rsidRDefault="004D0D24" w:rsidP="004D0D24">
      <w:pPr>
        <w:spacing w:after="0" w:line="240" w:lineRule="auto"/>
        <w:jc w:val="both"/>
        <w:rPr>
          <w:rFonts w:cs="Calibri"/>
          <w:b/>
        </w:rPr>
      </w:pPr>
      <w:r>
        <w:rPr>
          <w:rFonts w:cs="Calibri"/>
          <w:b/>
        </w:rPr>
        <w:t>15</w:t>
      </w:r>
      <w:r w:rsidRPr="00E955E7">
        <w:rPr>
          <w:rFonts w:cs="Calibri"/>
          <w:b/>
        </w:rPr>
        <w:t>. Partes Relacionadas.</w:t>
      </w: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Pr="00E955E7" w:rsidRDefault="004D0D24" w:rsidP="004D0D24">
      <w:pPr>
        <w:spacing w:after="0" w:line="240" w:lineRule="auto"/>
        <w:jc w:val="both"/>
        <w:rPr>
          <w:rFonts w:cs="Calibri"/>
        </w:rPr>
      </w:pPr>
    </w:p>
    <w:p w:rsidR="004D0D24" w:rsidRDefault="004D0D24" w:rsidP="004D0D24">
      <w:pPr>
        <w:spacing w:after="0" w:line="240" w:lineRule="auto"/>
        <w:jc w:val="both"/>
        <w:rPr>
          <w:rFonts w:cs="Calibri"/>
        </w:rPr>
      </w:pPr>
      <w:r w:rsidRPr="00E955E7">
        <w:rPr>
          <w:rFonts w:cs="Calibri"/>
        </w:rPr>
        <w:t xml:space="preserve">“Bajo protesta de decir verdad declaramos que los Estados Financieros y sus notas, son razonablemente correctos y son responsabilidad del emisor”. </w:t>
      </w:r>
    </w:p>
    <w:p w:rsidR="005D63D2" w:rsidRPr="00E955E7" w:rsidRDefault="005D63D2" w:rsidP="004D0D24">
      <w:pPr>
        <w:spacing w:after="0" w:line="240" w:lineRule="auto"/>
        <w:jc w:val="both"/>
        <w:rPr>
          <w:rFonts w:cs="Calibri"/>
        </w:rPr>
      </w:pPr>
    </w:p>
    <w:p w:rsidR="004D0D24" w:rsidRPr="00E955E7" w:rsidRDefault="004D0D24" w:rsidP="004D0D24">
      <w:pPr>
        <w:pBdr>
          <w:bottom w:val="single" w:sz="12" w:space="1" w:color="auto"/>
        </w:pBdr>
        <w:spacing w:after="0" w:line="240" w:lineRule="auto"/>
        <w:jc w:val="both"/>
        <w:rPr>
          <w:rFonts w:cs="Calibri"/>
        </w:rPr>
      </w:pPr>
    </w:p>
    <w:p w:rsidR="007D1E76" w:rsidRPr="004D0D24" w:rsidRDefault="007D1E76" w:rsidP="004D0D24"/>
    <w:sectPr w:rsidR="007D1E76" w:rsidRPr="004D0D24" w:rsidSect="00657009">
      <w:headerReference w:type="even" r:id="rId8"/>
      <w:headerReference w:type="default" r:id="rId9"/>
      <w:footerReference w:type="even" r:id="rId10"/>
      <w:footerReference w:type="default" r:id="rId11"/>
      <w:headerReference w:type="first" r:id="rId12"/>
      <w:footerReference w:type="first" r:id="rId13"/>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3AE" w:rsidRDefault="00EF43AE" w:rsidP="00E00323">
      <w:pPr>
        <w:spacing w:after="0" w:line="240" w:lineRule="auto"/>
      </w:pPr>
      <w:r>
        <w:separator/>
      </w:r>
    </w:p>
  </w:endnote>
  <w:endnote w:type="continuationSeparator" w:id="0">
    <w:p w:rsidR="00EF43AE" w:rsidRDefault="00EF43A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235" w:rsidRDefault="00CA32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235" w:rsidRDefault="00CA32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235" w:rsidRDefault="00CA32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3AE" w:rsidRDefault="00EF43AE" w:rsidP="00E00323">
      <w:pPr>
        <w:spacing w:after="0" w:line="240" w:lineRule="auto"/>
      </w:pPr>
      <w:r>
        <w:separator/>
      </w:r>
    </w:p>
  </w:footnote>
  <w:footnote w:type="continuationSeparator" w:id="0">
    <w:p w:rsidR="00EF43AE" w:rsidRDefault="00EF43AE"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235" w:rsidRDefault="00CA32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A3" w:rsidRDefault="00CA3235" w:rsidP="00154BA3">
    <w:pPr>
      <w:pStyle w:val="Encabezado"/>
      <w:jc w:val="center"/>
    </w:pPr>
    <w:r>
      <w:t>MUNICIPIO DE COMONFORT, GUANAJUATO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235" w:rsidRDefault="00CA32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CC76B6"/>
    <w:multiLevelType w:val="hybridMultilevel"/>
    <w:tmpl w:val="C7548E56"/>
    <w:lvl w:ilvl="0" w:tplc="65BAE5A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E771367"/>
    <w:multiLevelType w:val="hybridMultilevel"/>
    <w:tmpl w:val="4C84C1B6"/>
    <w:lvl w:ilvl="0" w:tplc="0C6291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4787CC5"/>
    <w:multiLevelType w:val="hybridMultilevel"/>
    <w:tmpl w:val="D27EA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066"/>
    <w:rsid w:val="000A6CAA"/>
    <w:rsid w:val="000B7810"/>
    <w:rsid w:val="000E4772"/>
    <w:rsid w:val="00154BA3"/>
    <w:rsid w:val="001973A2"/>
    <w:rsid w:val="001C75F2"/>
    <w:rsid w:val="001D2063"/>
    <w:rsid w:val="004143C7"/>
    <w:rsid w:val="004C0E86"/>
    <w:rsid w:val="004C464D"/>
    <w:rsid w:val="004D0D24"/>
    <w:rsid w:val="005D3E43"/>
    <w:rsid w:val="005D63D2"/>
    <w:rsid w:val="005E231E"/>
    <w:rsid w:val="005F2C26"/>
    <w:rsid w:val="00610A43"/>
    <w:rsid w:val="00657009"/>
    <w:rsid w:val="00681C79"/>
    <w:rsid w:val="007714AB"/>
    <w:rsid w:val="00772969"/>
    <w:rsid w:val="007D1E76"/>
    <w:rsid w:val="008B6198"/>
    <w:rsid w:val="008E076C"/>
    <w:rsid w:val="009B19E0"/>
    <w:rsid w:val="009F2B46"/>
    <w:rsid w:val="00A47FC7"/>
    <w:rsid w:val="00AE6583"/>
    <w:rsid w:val="00B02336"/>
    <w:rsid w:val="00B81B8F"/>
    <w:rsid w:val="00C03F5D"/>
    <w:rsid w:val="00CA3235"/>
    <w:rsid w:val="00E00323"/>
    <w:rsid w:val="00E00BA3"/>
    <w:rsid w:val="00E1525A"/>
    <w:rsid w:val="00E62040"/>
    <w:rsid w:val="00E70B6F"/>
    <w:rsid w:val="00E74967"/>
    <w:rsid w:val="00EA7915"/>
    <w:rsid w:val="00EC1246"/>
    <w:rsid w:val="00EF43AE"/>
    <w:rsid w:val="00F94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lquiroz\AppData\Local\Microsoft\Windows\Temporary%20Internet%20Files\Content.Outlook\HBGSO9P3\MODELO%20CTA%202013.ppt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2903</Words>
  <Characters>15971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18837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11</cp:revision>
  <dcterms:created xsi:type="dcterms:W3CDTF">2016-03-08T21:39:00Z</dcterms:created>
  <dcterms:modified xsi:type="dcterms:W3CDTF">2017-02-21T22:07:00Z</dcterms:modified>
</cp:coreProperties>
</file>